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Paw Veterinary Clinic</w:t>
      </w:r>
    </w:p>
    <w:p>
      <w:pPr>
        <w:pStyle w:val="BodyText"/>
      </w:pPr>
      <w:r>
        <w:t xml:space="preserve">125 Anawrahta Road, Kyauktada Township, Myanmar Yangon 11181</w:t>
      </w:r>
    </w:p>
    <w:p>
      <w:pPr>
        <w:pStyle w:val="BodyText"/>
      </w:pPr>
      <w:r>
        <w:t xml:space="preserve">Tel: +95-9-795-442-118 | Email: procurement@goldenpaw-vet.com.mm</w:t>
      </w:r>
    </w:p>
    <w:p>
      <w:pPr>
        <w:pStyle w:val="BodyText"/>
      </w:pPr>
      <w:r>
        <w:t xml:space="preserve">Tax Registration No: 3-100456789 | Veterinary License: MY-VET-2024-0087</w:t>
      </w:r>
    </w:p>
    <w:bookmarkEnd w:id="20"/>
    <w:p>
      <w:pPr>
        <w:pStyle w:val="BodyText"/>
      </w:pPr>
      <w:r>
        <w:rPr>
          <w:bCs/>
          <w:b/>
        </w:rPr>
        <w:t xml:space="preserve">Purchase Order No:</w:t>
      </w:r>
      <w:r>
        <w:t xml:space="preserve"> </w:t>
      </w:r>
      <w:r>
        <w:t xml:space="preserve">PO-GPV-2025-0347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t xml:space="preserve">PARTY INFORMATION</w:t>
      </w:r>
    </w:p>
    <w:bookmarkStart w:id="21" w:name="buyer-veterinarian-clinic"/>
    <w:p>
      <w:pPr>
        <w:pStyle w:val="Heading3"/>
      </w:pPr>
      <w:r>
        <w:t xml:space="preserve">Buyer (Veterinarian / Clinic)</w:t>
      </w:r>
    </w:p>
    <w:p>
      <w:pPr>
        <w:pStyle w:val="FirstParagraph"/>
      </w:pPr>
      <w:r>
        <w:rPr>
          <w:bCs/>
          <w:b/>
        </w:rPr>
        <w:t xml:space="preserve">Golden Paw Veterinary Clinic</w:t>
      </w:r>
    </w:p>
    <w:p>
      <w:pPr>
        <w:pStyle w:val="BodyText"/>
      </w:pPr>
      <w:r>
        <w:t xml:space="preserve">125 Anawrahta Road, Kyauktada Township</w:t>
      </w:r>
    </w:p>
    <w:p>
      <w:pPr>
        <w:pStyle w:val="BodyText"/>
      </w:pPr>
      <w:r>
        <w:t xml:space="preserve">Myanmar Yangon 11181</w:t>
      </w:r>
    </w:p>
    <w:p>
      <w:pPr>
        <w:pStyle w:val="BodyText"/>
      </w:pPr>
      <w:r>
        <w:t xml:space="preserve">Attn: Dr. Aung Kyaw Min, Lead Veterinarian</w:t>
      </w:r>
    </w:p>
    <w:p>
      <w:pPr>
        <w:pStyle w:val="BodyText"/>
      </w:pPr>
      <w:r>
        <w:t xml:space="preserve">Contact: +95-9-795-442-118</w:t>
      </w:r>
    </w:p>
    <w:p>
      <w:pPr>
        <w:pStyle w:val="BodyText"/>
      </w:pPr>
      <w:r>
        <w:t xml:space="preserve">Email: dr.aung@goldenpaw-vet.com.mm</w:t>
      </w:r>
    </w:p>
    <w:bookmarkEnd w:id="21"/>
    <w:bookmarkStart w:id="22" w:name="supplier-vendor"/>
    <w:p>
      <w:pPr>
        <w:pStyle w:val="Heading3"/>
      </w:pPr>
      <w:r>
        <w:t xml:space="preserve">Supplier / Vendor</w:t>
      </w:r>
    </w:p>
    <w:p>
      <w:pPr>
        <w:pStyle w:val="FirstParagraph"/>
      </w:pPr>
      <w:r>
        <w:rPr>
          <w:bCs/>
          <w:b/>
        </w:rPr>
        <w:t xml:space="preserve">AsiaMed Veterinary Supplies Co., Ltd.</w:t>
      </w:r>
    </w:p>
    <w:p>
      <w:pPr>
        <w:pStyle w:val="BodyText"/>
      </w:pPr>
      <w:r>
        <w:t xml:space="preserve">88 Bogyoke Avenue, Hledan Township</w:t>
      </w:r>
    </w:p>
    <w:p>
      <w:pPr>
        <w:pStyle w:val="BodyText"/>
      </w:pPr>
      <w:r>
        <w:t xml:space="preserve">Myanmar Yangon 11181</w:t>
      </w:r>
    </w:p>
    <w:p>
      <w:pPr>
        <w:pStyle w:val="BodyText"/>
      </w:pPr>
      <w:r>
        <w:t xml:space="preserve">Attn: U Thura Win, Sales Manager</w:t>
      </w:r>
    </w:p>
    <w:p>
      <w:pPr>
        <w:pStyle w:val="BodyText"/>
      </w:pPr>
      <w:r>
        <w:t xml:space="preserve">Contact: +95-9-421-887-330</w:t>
      </w:r>
    </w:p>
    <w:p>
      <w:pPr>
        <w:pStyle w:val="BodyText"/>
      </w:pPr>
      <w:r>
        <w:t xml:space="preserve">Email: sales@asiamed-vet.com.mm</w:t>
      </w:r>
    </w:p>
    <w:p>
      <w:pPr>
        <w:pStyle w:val="BodyText"/>
      </w:pPr>
      <w:r>
        <w:t xml:space="preserve">Tax Reg: 3-200987654</w:t>
      </w:r>
    </w:p>
    <w:bookmarkEnd w:id="22"/>
    <w:p>
      <w:pPr>
        <w:pStyle w:val="BodyText"/>
      </w:pPr>
      <w:r>
        <w:t xml:space="preserve">PURCHASE ORDER LINE ITEMS – VETERINARY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Digital Veterinary Thermometer (Infrared, for canine &amp; feline patients)</w:t>
            </w:r>
          </w:p>
        </w:tc>
        <w:tc>
          <w:tcPr/>
          <w:p>
            <w:pPr>
              <w:pStyle w:val="Compact"/>
              <w:jc w:val="left"/>
            </w:pPr>
            <w:r>
              <w:t xml:space="preserve">VT-THM-001</w:t>
            </w:r>
          </w:p>
        </w:tc>
        <w:tc>
          <w:tcPr/>
          <w:p>
            <w:pPr>
              <w:pStyle w:val="Compact"/>
              <w:jc w:val="left"/>
            </w:pPr>
            <w:r>
              <w:t xml:space="preserve">10</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Veterinary Surgical Scalpel Set (Blades #10, #11, #15, #22)</w:t>
            </w:r>
          </w:p>
        </w:tc>
        <w:tc>
          <w:tcPr/>
          <w:p>
            <w:pPr>
              <w:pStyle w:val="Compact"/>
              <w:jc w:val="left"/>
            </w:pPr>
            <w:r>
              <w:t xml:space="preserve">VT-SRG-014</w:t>
            </w:r>
          </w:p>
        </w:tc>
        <w:tc>
          <w:tcPr/>
          <w:p>
            <w:pPr>
              <w:pStyle w:val="Compact"/>
              <w:jc w:val="left"/>
            </w:pPr>
            <w:r>
              <w:t xml:space="preserve">5</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Amoxicillin 250mg Capsules (Veterinary Grade, 100 caps/bottle)</w:t>
            </w:r>
          </w:p>
        </w:tc>
        <w:tc>
          <w:tcPr/>
          <w:p>
            <w:pPr>
              <w:pStyle w:val="Compact"/>
              <w:jc w:val="left"/>
            </w:pPr>
            <w:r>
              <w:t xml:space="preserve">VT-MED-032</w:t>
            </w:r>
          </w:p>
        </w:tc>
        <w:tc>
          <w:tcPr/>
          <w:p>
            <w:pPr>
              <w:pStyle w:val="Compact"/>
              <w:jc w:val="left"/>
            </w:pPr>
            <w:r>
              <w:t xml:space="preserve">50</w:t>
            </w:r>
          </w:p>
        </w:tc>
        <w:tc>
          <w:tcPr/>
          <w:p>
            <w:pPr>
              <w:pStyle w:val="Compact"/>
              <w:jc w:val="left"/>
            </w:pPr>
            <w:r>
              <w:t xml:space="preserve">bottles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4</w:t>
            </w:r>
          </w:p>
        </w:tc>
        <w:tc>
          <w:tcPr/>
          <w:p>
            <w:pPr>
              <w:pStyle w:val="Compact"/>
              <w:jc w:val="left"/>
            </w:pPr>
            <w:r>
              <w:t xml:space="preserve">IV Fluid Set – Lactated Ringer's Solution 500ml (Veterinary Use)</w:t>
            </w:r>
          </w:p>
        </w:tc>
        <w:tc>
          <w:tcPr/>
          <w:p>
            <w:pPr>
              <w:pStyle w:val="Compact"/>
              <w:jc w:val="left"/>
            </w:pPr>
            <w:r>
              <w:t xml:space="preserve">VT-FLD-008</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Veterinary Examination Table (Stainless Steel, Adjustable Height)</w:t>
            </w:r>
          </w:p>
        </w:tc>
        <w:tc>
          <w:tcPr/>
          <w:p>
            <w:pPr>
              <w:pStyle w:val="Compact"/>
              <w:jc w:val="left"/>
            </w:pPr>
            <w:r>
              <w:t xml:space="preserve">VT-EQP-021</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6</w:t>
            </w:r>
          </w:p>
        </w:tc>
        <w:tc>
          <w:tcPr/>
          <w:p>
            <w:pPr>
              <w:pStyle w:val="Compact"/>
              <w:jc w:val="left"/>
            </w:pPr>
            <w:r>
              <w:t xml:space="preserve">Dental Scaling Kit for Small Animal Veterinarian Use</w:t>
            </w:r>
          </w:p>
        </w:tc>
        <w:tc>
          <w:tcPr/>
          <w:p>
            <w:pPr>
              <w:pStyle w:val="Compact"/>
              <w:jc w:val="left"/>
            </w:pPr>
            <w:r>
              <w:t xml:space="preserve">VT-DNT-005</w:t>
            </w:r>
          </w:p>
        </w:tc>
        <w:tc>
          <w:tcPr/>
          <w:p>
            <w:pPr>
              <w:pStyle w:val="Compact"/>
              <w:jc w:val="left"/>
            </w:pPr>
            <w:r>
              <w:t xml:space="preserve">3</w:t>
            </w:r>
          </w:p>
        </w:tc>
        <w:tc>
          <w:tcPr/>
          <w:p>
            <w:pPr>
              <w:pStyle w:val="Compact"/>
              <w:jc w:val="left"/>
            </w:pPr>
            <w:r>
              <w:t xml:space="preserve">sets</w:t>
            </w:r>
          </w:p>
        </w:tc>
        <w:tc>
          <w:tcPr/>
          <w:p>
            <w:pPr>
              <w:pStyle w:val="Compact"/>
              <w:jc w:val="left"/>
            </w:pPr>
            <w:r>
              <w:t xml:space="preserve">275,000</w:t>
            </w:r>
          </w:p>
        </w:tc>
        <w:tc>
          <w:tcPr/>
          <w:p>
            <w:pPr>
              <w:pStyle w:val="Compact"/>
              <w:jc w:val="left"/>
            </w:pPr>
            <w:r>
              <w:t xml:space="preserve">825,000</w:t>
            </w:r>
          </w:p>
        </w:tc>
      </w:tr>
      <w:tr>
        <w:tc>
          <w:tcPr/>
          <w:p>
            <w:pPr>
              <w:pStyle w:val="Compact"/>
              <w:jc w:val="left"/>
            </w:pPr>
            <w:r>
              <w:t xml:space="preserve">7</w:t>
            </w:r>
          </w:p>
        </w:tc>
        <w:tc>
          <w:tcPr/>
          <w:p>
            <w:pPr>
              <w:pStyle w:val="Compact"/>
              <w:jc w:val="left"/>
            </w:pPr>
            <w:r>
              <w:t xml:space="preserve">Rabies Vaccine (Inactivated, 10-dose vial) – Approved by Myanmar Ministry of Agriculture</w:t>
            </w:r>
          </w:p>
        </w:tc>
        <w:tc>
          <w:tcPr/>
          <w:p>
            <w:pPr>
              <w:pStyle w:val="Compact"/>
              <w:jc w:val="left"/>
            </w:pPr>
            <w:r>
              <w:t xml:space="preserve">VT-VAC-003</w:t>
            </w:r>
          </w:p>
        </w:tc>
        <w:tc>
          <w:tcPr/>
          <w:p>
            <w:pPr>
              <w:pStyle w:val="Compact"/>
              <w:jc w:val="left"/>
            </w:pPr>
            <w:r>
              <w:t xml:space="preserve">30</w:t>
            </w:r>
          </w:p>
        </w:tc>
        <w:tc>
          <w:tcPr/>
          <w:p>
            <w:pPr>
              <w:pStyle w:val="Compact"/>
              <w:jc w:val="left"/>
            </w:pPr>
            <w:r>
              <w:t xml:space="preserve">vials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8</w:t>
            </w:r>
          </w:p>
        </w:tc>
        <w:tc>
          <w:tcPr/>
          <w:p>
            <w:pPr>
              <w:pStyle w:val="Compact"/>
              <w:jc w:val="left"/>
            </w:pPr>
            <w:r>
              <w:t xml:space="preserve">Sterile Surgical Gauze Pads (10x10 cm, 100/bag)</w:t>
            </w:r>
          </w:p>
        </w:tc>
        <w:tc>
          <w:tcPr/>
          <w:p>
            <w:pPr>
              <w:pStyle w:val="Compact"/>
              <w:jc w:val="left"/>
            </w:pPr>
            <w:r>
              <w:t xml:space="preserve">VT-CON-019</w:t>
            </w:r>
          </w:p>
        </w:tc>
        <w:tc>
          <w:tcPr/>
          <w:p>
            <w:pPr>
              <w:pStyle w:val="Compact"/>
              <w:jc w:val="left"/>
            </w:pPr>
            <w:r>
              <w:t xml:space="preserve">100</w:t>
            </w:r>
          </w:p>
        </w:tc>
        <w:tc>
          <w:tcPr/>
          <w:p>
            <w:pPr>
              <w:pStyle w:val="Compact"/>
              <w:jc w:val="left"/>
            </w:pPr>
            <w:r>
              <w:t xml:space="preserve">bags</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9</w:t>
            </w:r>
          </w:p>
        </w:tc>
        <w:tc>
          <w:tcPr/>
          <w:p>
            <w:pPr>
              <w:pStyle w:val="Compact"/>
              <w:jc w:val="left"/>
            </w:pPr>
            <w:r>
              <w:t xml:space="preserve">Portable Veterinary X-Ray Machine (Digital, 40kV)</w:t>
            </w:r>
          </w:p>
        </w:tc>
        <w:tc>
          <w:tcPr/>
          <w:p>
            <w:pPr>
              <w:pStyle w:val="Compact"/>
              <w:jc w:val="left"/>
            </w:pPr>
            <w:r>
              <w:t xml:space="preserve">VT-IMG-001</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10</w:t>
            </w:r>
          </w:p>
        </w:tc>
        <w:tc>
          <w:tcPr/>
          <w:p>
            <w:pPr>
              <w:pStyle w:val="Compact"/>
              <w:jc w:val="left"/>
            </w:pPr>
            <w:r>
              <w:t xml:space="preserve">Animal Restraint Leashes &amp; Muzzles (Assorted Sizes, Veterinarian Grade)</w:t>
            </w:r>
          </w:p>
        </w:tc>
        <w:tc>
          <w:tcPr/>
          <w:p>
            <w:pPr>
              <w:pStyle w:val="Compact"/>
              <w:jc w:val="left"/>
            </w:pPr>
            <w:r>
              <w:t xml:space="preserve">VT-RST-011</w:t>
            </w:r>
          </w:p>
        </w:tc>
        <w:tc>
          <w:tcPr/>
          <w:p>
            <w:pPr>
              <w:pStyle w:val="Compact"/>
              <w:jc w:val="left"/>
            </w:pPr>
            <w:r>
              <w:t xml:space="preserve">40</w:t>
            </w:r>
          </w:p>
        </w:tc>
        <w:tc>
          <w:tcPr/>
          <w:p>
            <w:pPr>
              <w:pStyle w:val="Compact"/>
              <w:jc w:val="left"/>
            </w:pPr>
            <w:r>
              <w:t xml:space="preserve">sets</w:t>
            </w:r>
          </w:p>
        </w:tc>
        <w:tc>
          <w:tcPr/>
          <w:p>
            <w:pPr>
              <w:pStyle w:val="Compact"/>
              <w:jc w:val="left"/>
            </w:pPr>
            <w:r>
              <w:t xml:space="preserve">22,000</w:t>
            </w:r>
          </w:p>
        </w:tc>
        <w:tc>
          <w:tcPr/>
          <w:p>
            <w:pPr>
              <w:pStyle w:val="Compact"/>
              <w:jc w:val="left"/>
            </w:pPr>
            <w:r>
              <w:t xml:space="preserve">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23,580,000 MMK</w:t>
            </w:r>
          </w:p>
        </w:tc>
      </w:tr>
      <w:tr>
        <w:tc>
          <w:tcPr/>
          <w:p>
            <w:pPr>
              <w:pStyle w:val="Compact"/>
              <w:jc w:val="left"/>
            </w:pPr>
            <w:r>
              <w:t xml:space="preserve">VAT (5% – Myanmar Yangon Standard Rate)</w:t>
            </w:r>
          </w:p>
        </w:tc>
        <w:tc>
          <w:tcPr/>
          <w:p>
            <w:pPr>
              <w:pStyle w:val="Compact"/>
              <w:jc w:val="right"/>
            </w:pPr>
            <w:r>
              <w:t xml:space="preserve">1,179,000 MMK</w:t>
            </w:r>
          </w:p>
        </w:tc>
      </w:tr>
      <w:tr>
        <w:tc>
          <w:tcPr/>
          <w:p>
            <w:pPr>
              <w:pStyle w:val="Compact"/>
              <w:jc w:val="left"/>
            </w:pPr>
            <w:r>
              <w:t xml:space="preserve">Delivery &amp; Handling (within Myanmar Yangon city limits)</w:t>
            </w:r>
          </w:p>
        </w:tc>
        <w:tc>
          <w:tcPr/>
          <w:p>
            <w:pPr>
              <w:pStyle w:val="Compact"/>
              <w:jc w:val="right"/>
            </w:pPr>
            <w:r>
              <w:t xml:space="preserve">150,000 MMK</w:t>
            </w:r>
          </w:p>
        </w:tc>
      </w:tr>
      <w:tr>
        <w:tc>
          <w:tcPr/>
          <w:p>
            <w:pPr>
              <w:pStyle w:val="Compact"/>
              <w:jc w:val="left"/>
            </w:pPr>
            <w:r>
              <w:t xml:space="preserve">Grand Total</w:t>
            </w:r>
          </w:p>
        </w:tc>
        <w:tc>
          <w:tcPr/>
          <w:p>
            <w:pPr>
              <w:pStyle w:val="Compact"/>
              <w:jc w:val="right"/>
            </w:pPr>
            <w:r>
              <w:t xml:space="preserve">24,909,000 MMK</w:t>
            </w:r>
          </w:p>
        </w:tc>
      </w:tr>
    </w:tbl>
    <w:p>
      <w:pPr>
        <w:pStyle w:val="BodyText"/>
      </w:pPr>
      <w:r>
        <w:t xml:space="preserve">Amount in words: Twenty-Four Million Nine Hundred and Nine Thousand Myanmar Kyat only.</w:t>
      </w:r>
    </w:p>
    <w:p>
      <w:pPr>
        <w:pStyle w:val="BodyText"/>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by Golden Paw Veterinary Clinic, a licensed veterinary practice operating in Myanmar Yangon, for the procurement of veterinary pharmaceuticals, diagnostic equipment, surgical instruments, and consumable supplies required for the daily operation of the clinic and the professional practice of its veterinarian staff.</w:t>
      </w:r>
    </w:p>
    <w:p>
      <w:pPr>
        <w:numPr>
          <w:ilvl w:val="0"/>
          <w:numId w:val="1001"/>
        </w:numPr>
        <w:pStyle w:val="Compact"/>
      </w:pPr>
      <w:r>
        <w:rPr>
          <w:bCs/>
          <w:b/>
        </w:rPr>
        <w:t xml:space="preserve">Quality Assurance:</w:t>
      </w:r>
      <w:r>
        <w:t xml:space="preserve"> </w:t>
      </w:r>
      <w:r>
        <w:t xml:space="preserve">All items listed in this Purchase Order must meet or exceed the standards set by the Myanmar Veterinary Council and the Ministry of Agriculture, Livestock and Irrigation. The supplier warrants that all veterinary medications and vaccines are within their expiration dates (minimum 18 months remaining) at the time of delivery in Myanmar Yangon.</w:t>
      </w:r>
    </w:p>
    <w:p>
      <w:pPr>
        <w:numPr>
          <w:ilvl w:val="0"/>
          <w:numId w:val="1001"/>
        </w:numPr>
        <w:pStyle w:val="Compact"/>
      </w:pPr>
      <w:r>
        <w:rPr>
          <w:bCs/>
          <w:b/>
        </w:rPr>
        <w:t xml:space="preserve">Delivery:</w:t>
      </w:r>
      <w:r>
        <w:t xml:space="preserve"> </w:t>
      </w:r>
      <w:r>
        <w:t xml:space="preserve">The supplier shall deliver all goods to the clinic address at 125 Anawrahta Road, Kyauktada Township, Myanmar Yangon, no later than 28 June 2025. Delivery must be made between 09:00 and 16:00 Myanmar Standard Time. The veterinarian on duty will inspect and sign the delivery receipt upon arrival.</w:t>
      </w:r>
    </w:p>
    <w:p>
      <w:pPr>
        <w:numPr>
          <w:ilvl w:val="0"/>
          <w:numId w:val="1001"/>
        </w:numPr>
        <w:pStyle w:val="Compact"/>
      </w:pPr>
      <w:r>
        <w:rPr>
          <w:bCs/>
          <w:b/>
        </w:rPr>
        <w:t xml:space="preserve">Payment:</w:t>
      </w:r>
      <w:r>
        <w:t xml:space="preserve"> </w:t>
      </w:r>
      <w:r>
        <w:t xml:space="preserve">Payment of the full Purchase Order amount of 24,909,000 MMK shall be made via bank transfer to the supplier's designated account within thirty (30) calendar days from the date of confirmed delivery and acceptance of goods by the Lead Veterinarian.</w:t>
      </w:r>
    </w:p>
    <w:p>
      <w:pPr>
        <w:numPr>
          <w:ilvl w:val="0"/>
          <w:numId w:val="1001"/>
        </w:numPr>
        <w:pStyle w:val="Compact"/>
      </w:pPr>
      <w:r>
        <w:rPr>
          <w:bCs/>
          <w:b/>
        </w:rPr>
        <w:t xml:space="preserve">Warranty &amp; Returns:</w:t>
      </w:r>
      <w:r>
        <w:t xml:space="preserve"> </w:t>
      </w:r>
      <w:r>
        <w:t xml:space="preserve">All equipment items (X-Ray machine, examination tables, dental kits) carry a minimum 12-month manufacturer's warranty. Defective or non-conforming veterinary supplies may be returned within 14 days of delivery for full credit or replacement at the supplier's expense.</w:t>
      </w:r>
    </w:p>
    <w:p>
      <w:pPr>
        <w:numPr>
          <w:ilvl w:val="0"/>
          <w:numId w:val="1001"/>
        </w:numPr>
        <w:pStyle w:val="Compact"/>
      </w:pPr>
      <w:r>
        <w:rPr>
          <w:bCs/>
          <w:b/>
        </w:rPr>
        <w:t xml:space="preserve">Regulatory Compliance:</w:t>
      </w:r>
      <w:r>
        <w:t xml:space="preserve"> </w:t>
      </w:r>
      <w:r>
        <w:t xml:space="preserve">The supplier confirms that all veterinary drugs, vaccines, and controlled substances included in this Purchase Order are legally importable and distributable within Myanmar. All necessary permits from the Myanmar Food and Drug Authority (MFDA) are in place.</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closures in Myanmar Yangon, or other events beyond reasonable control, provided written notice is given within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 Any disputes shall be resolved through the courts of Myanmar Yangon.</w:t>
      </w:r>
    </w:p>
    <w:p>
      <w:pPr>
        <w:numPr>
          <w:ilvl w:val="0"/>
          <w:numId w:val="1001"/>
        </w:numPr>
        <w:pStyle w:val="Compact"/>
      </w:pPr>
      <w:r>
        <w:rPr>
          <w:bCs/>
          <w:b/>
        </w:rPr>
        <w:t xml:space="preserve">Validity:</w:t>
      </w:r>
      <w:r>
        <w:t xml:space="preserve"> </w:t>
      </w:r>
      <w:r>
        <w:t xml:space="preserve">This Purchase Order is valid for acceptance within seven (7) calendar days from the date of issue. After this period, pricing and availability are subject to revision.</w:t>
      </w:r>
    </w:p>
    <w:p>
      <w:pPr>
        <w:pStyle w:val="FirstParagraph"/>
      </w:pPr>
      <w:r>
        <w:t xml:space="preserve">AUTHORIZATION &amp; SIGNATURES</w:t>
      </w:r>
    </w:p>
    <w:p>
      <w:pPr>
        <w:pStyle w:val="BodyText"/>
      </w:pPr>
      <w:r>
        <w:rPr>
          <w:bCs/>
          <w:b/>
        </w:rPr>
        <w:t xml:space="preserve">Prepared by (Buyer – Veterinarian):</w:t>
      </w:r>
    </w:p>
    <w:p>
      <w:pPr>
        <w:pStyle w:val="BodyText"/>
      </w:pPr>
      <w:r>
        <w:t xml:space="preserve">Dr. Aung Kyaw Min</w:t>
      </w:r>
    </w:p>
    <w:p>
      <w:pPr>
        <w:pStyle w:val="BodyText"/>
      </w:pPr>
      <w:r>
        <w:t xml:space="preserve">Lead Veterinarian, Golden Paw Veterinary Clinic</w:t>
      </w:r>
    </w:p>
    <w:p>
      <w:pPr>
        <w:pStyle w:val="BodyText"/>
      </w:pPr>
      <w:r>
        <w:t xml:space="preserve">Date: _______________</w:t>
      </w:r>
    </w:p>
    <w:p>
      <w:pPr>
        <w:pStyle w:val="BodyText"/>
      </w:pPr>
      <w:r>
        <w:rPr>
          <w:bCs/>
          <w:b/>
        </w:rPr>
        <w:t xml:space="preserve">Approved by (Buyer – Clinic Director):</w:t>
      </w:r>
    </w:p>
    <w:p>
      <w:pPr>
        <w:pStyle w:val="BodyText"/>
      </w:pPr>
      <w:r>
        <w:t xml:space="preserve">U. Mya Thandar</w:t>
      </w:r>
    </w:p>
    <w:p>
      <w:pPr>
        <w:pStyle w:val="BodyText"/>
      </w:pPr>
      <w:r>
        <w:t xml:space="preserve">Clinic Director, Golden Paw Veterinary Clinic</w:t>
      </w:r>
    </w:p>
    <w:p>
      <w:pPr>
        <w:pStyle w:val="BodyText"/>
      </w:pPr>
      <w:r>
        <w:t xml:space="preserve">Date: _______________</w:t>
      </w:r>
    </w:p>
    <w:p>
      <w:pPr>
        <w:pStyle w:val="BodyText"/>
      </w:pPr>
      <w:r>
        <w:rPr>
          <w:bCs/>
          <w:b/>
        </w:rPr>
        <w:t xml:space="preserve">Accepted by (Supplier):</w:t>
      </w:r>
    </w:p>
    <w:p>
      <w:pPr>
        <w:pStyle w:val="BodyText"/>
      </w:pPr>
      <w:r>
        <w:t xml:space="preserve">U. Thura Win</w:t>
      </w:r>
    </w:p>
    <w:p>
      <w:pPr>
        <w:pStyle w:val="BodyText"/>
      </w:pPr>
      <w:r>
        <w:t xml:space="preserve">Sales Manager, AsiaMed Veterinary Supplies Co., Ltd.</w:t>
      </w:r>
    </w:p>
    <w:p>
      <w:pPr>
        <w:pStyle w:val="BodyText"/>
      </w:pPr>
      <w:r>
        <w:t xml:space="preserve">Date: _______________</w:t>
      </w:r>
    </w:p>
    <w:p>
      <w:pPr>
        <w:pStyle w:val="BodyText"/>
      </w:pPr>
      <w:r>
        <w:t xml:space="preserve">This Purchase Order document was generated for use by a licensed Veterinarian operating in Myanmar Yangon. All transactions are subject to Myanmar commercial law and veterinary regulatory standards. For inquiries regarding this Purchase Order, contact the procurement office at Golden Paw Veterinary Clinic, Myanmar Yangon.</w:t>
      </w:r>
    </w:p>
    <w:p>
      <w:pPr>
        <w:pStyle w:val="BodyText"/>
      </w:pPr>
      <w:r>
        <w:t xml:space="preserve">Document Ref: PO-GPV-2025-0347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Myanmar Yangon</dc:title>
  <dc:creator/>
  <dc:language>en</dc:language>
  <cp:keywords/>
  <dcterms:created xsi:type="dcterms:W3CDTF">2026-10-10T06:27:02Z</dcterms:created>
  <dcterms:modified xsi:type="dcterms:W3CDTF">2026-10-10T06:27:02Z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