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Supply</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PO-WGN-2025-0487</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r>
        <w:br/>
      </w:r>
      <w:r>
        <w:rPr>
          <w:bCs/>
          <w:b/>
        </w:rPr>
        <w:t xml:space="preserve">Payment Terms:</w:t>
      </w:r>
      <w:r>
        <w:t xml:space="preserve"> </w:t>
      </w:r>
      <w:r>
        <w:t xml:space="preserve">Net 30 days from invoice date</w:t>
      </w:r>
    </w:p>
    <w:p>
      <w:pPr>
        <w:pStyle w:val="BodyText"/>
      </w:pPr>
      <w:r>
        <w:rPr>
          <w:bCs/>
          <w:b/>
        </w:rPr>
        <w:t xml:space="preserve">Document Type:</w:t>
      </w:r>
      <w:r>
        <w:t xml:space="preserve"> </w:t>
      </w:r>
      <w:r>
        <w:t xml:space="preserve">Purchase Order</w:t>
      </w:r>
      <w:r>
        <w:br/>
      </w:r>
      <w:r>
        <w:rPr>
          <w:bCs/>
          <w:b/>
        </w:rPr>
        <w:t xml:space="preserve">Category:</w:t>
      </w:r>
      <w:r>
        <w:t xml:space="preserve"> </w:t>
      </w:r>
      <w:r>
        <w:t xml:space="preserve">Veterinary Supplies &amp; Equipment</w:t>
      </w:r>
      <w:r>
        <w:br/>
      </w:r>
      <w:r>
        <w:rPr>
          <w:bCs/>
          <w:b/>
        </w:rPr>
        <w:t xml:space="preserve">Region:</w:t>
      </w:r>
      <w:r>
        <w:t xml:space="preserve"> </w:t>
      </w:r>
      <w:r>
        <w:t xml:space="preserve">New Zealand Wellington</w:t>
      </w:r>
      <w:r>
        <w:br/>
      </w:r>
      <w:r>
        <w:rPr>
          <w:bCs/>
          <w:b/>
        </w:rPr>
        <w:t xml:space="preserve">Currency:</w:t>
      </w:r>
      <w:r>
        <w:t xml:space="preserve"> </w:t>
      </w:r>
      <w:r>
        <w:t xml:space="preserve">NZD (New Zealand Dollars)</w:t>
      </w:r>
    </w:p>
    <w:bookmarkStart w:id="20" w:name="buyer-information-veterinarian-practice"/>
    <w:p>
      <w:pPr>
        <w:pStyle w:val="Heading2"/>
      </w:pPr>
      <w:r>
        <w:t xml:space="preserve">1. Buyer Information (Veterinarian Practice)</w:t>
      </w:r>
    </w:p>
    <w:p>
      <w:pPr>
        <w:pStyle w:val="FirstParagraph"/>
      </w:pPr>
      <w:r>
        <w:rPr>
          <w:bCs/>
          <w:b/>
        </w:rPr>
        <w:t xml:space="preserve">Practice Name:</w:t>
      </w:r>
      <w:r>
        <w:t xml:space="preserve"> </w:t>
      </w:r>
      <w:r>
        <w:t xml:space="preserve">Wellington Veterinary &amp; Animal Health Centre</w:t>
      </w:r>
      <w:r>
        <w:br/>
      </w:r>
      <w:r>
        <w:rPr>
          <w:bCs/>
          <w:b/>
        </w:rPr>
        <w:t xml:space="preserve">Registered Veterinarian:</w:t>
      </w:r>
      <w:r>
        <w:t xml:space="preserve"> </w:t>
      </w:r>
      <w:r>
        <w:t xml:space="preserve">Dr. Sarah Mitchell, BVSc, MRCVS</w:t>
      </w:r>
      <w:r>
        <w:br/>
      </w:r>
      <w:r>
        <w:rPr>
          <w:bCs/>
          <w:b/>
        </w:rPr>
        <w:t xml:space="preserve">Address:</w:t>
      </w:r>
      <w:r>
        <w:t xml:space="preserve"> </w:t>
      </w:r>
      <w:r>
        <w:t xml:space="preserve">42 Cuba Street, Te Aro, Wellington 6011, New Zealand</w:t>
      </w:r>
      <w:r>
        <w:br/>
      </w:r>
      <w:r>
        <w:rPr>
          <w:bCs/>
          <w:b/>
        </w:rPr>
        <w:t xml:space="preserve">Phone:</w:t>
      </w:r>
      <w:r>
        <w:t xml:space="preserve"> </w:t>
      </w:r>
      <w:r>
        <w:t xml:space="preserve">+64 4 382 7741</w:t>
      </w:r>
      <w:r>
        <w:br/>
      </w:r>
      <w:r>
        <w:rPr>
          <w:bCs/>
          <w:b/>
        </w:rPr>
        <w:t xml:space="preserve">Email:</w:t>
      </w:r>
      <w:r>
        <w:t xml:space="preserve"> </w:t>
      </w:r>
      <w:r>
        <w:t xml:space="preserve">procurement@wellingtongvet.co.nz</w:t>
      </w:r>
      <w:r>
        <w:br/>
      </w:r>
      <w:r>
        <w:rPr>
          <w:bCs/>
          <w:b/>
        </w:rPr>
        <w:t xml:space="preserve">IRD Number:</w:t>
      </w:r>
      <w:r>
        <w:t xml:space="preserve"> </w:t>
      </w:r>
      <w:r>
        <w:t xml:space="preserve">942-771-038</w:t>
      </w:r>
      <w:r>
        <w:br/>
      </w:r>
      <w:r>
        <w:rPr>
          <w:bCs/>
          <w:b/>
        </w:rPr>
        <w:t xml:space="preserve">Veterinary Practice Licence:</w:t>
      </w:r>
      <w:r>
        <w:t xml:space="preserve"> </w:t>
      </w:r>
      <w:r>
        <w:t xml:space="preserve">NZVet-2019-00482</w:t>
      </w:r>
    </w:p>
    <w:bookmarkEnd w:id="20"/>
    <w:bookmarkStart w:id="21" w:name="supplier-information"/>
    <w:p>
      <w:pPr>
        <w:pStyle w:val="Heading2"/>
      </w:pPr>
      <w:r>
        <w:t xml:space="preserve">2. Supplier Information</w:t>
      </w:r>
    </w:p>
    <w:p>
      <w:pPr>
        <w:pStyle w:val="FirstParagraph"/>
      </w:pPr>
      <w:r>
        <w:rPr>
          <w:bCs/>
          <w:b/>
        </w:rPr>
        <w:t xml:space="preserve">Supplier Name:</w:t>
      </w:r>
      <w:r>
        <w:t xml:space="preserve"> </w:t>
      </w:r>
      <w:r>
        <w:t xml:space="preserve">Pacific Veterinary Supplies Ltd.</w:t>
      </w:r>
      <w:r>
        <w:br/>
      </w:r>
      <w:r>
        <w:rPr>
          <w:bCs/>
          <w:b/>
        </w:rPr>
        <w:t xml:space="preserve">Address:</w:t>
      </w:r>
      <w:r>
        <w:t xml:space="preserve"> </w:t>
      </w:r>
      <w:r>
        <w:t xml:space="preserve">18 Khandallah Avenue, Lower Hutt, Wellington 5019, New Zealand</w:t>
      </w:r>
      <w:r>
        <w:br/>
      </w:r>
      <w:r>
        <w:rPr>
          <w:bCs/>
          <w:b/>
        </w:rPr>
        <w:t xml:space="preserve">Phone:</w:t>
      </w:r>
      <w:r>
        <w:t xml:space="preserve"> </w:t>
      </w:r>
      <w:r>
        <w:t xml:space="preserve">+64 4 567 2210</w:t>
      </w:r>
      <w:r>
        <w:br/>
      </w:r>
      <w:r>
        <w:rPr>
          <w:bCs/>
          <w:b/>
        </w:rPr>
        <w:t xml:space="preserve">Email:</w:t>
      </w:r>
      <w:r>
        <w:t xml:space="preserve"> </w:t>
      </w:r>
      <w:r>
        <w:t xml:space="preserve">sales@pacificvetsupplies.co.nz</w:t>
      </w:r>
      <w:r>
        <w:br/>
      </w:r>
      <w:r>
        <w:rPr>
          <w:bCs/>
          <w:b/>
        </w:rPr>
        <w:t xml:space="preserve">Supplier Account No.:</w:t>
      </w:r>
      <w:r>
        <w:t xml:space="preserve"> </w:t>
      </w:r>
      <w:r>
        <w:t xml:space="preserve">PVS-2024-1193</w:t>
      </w:r>
      <w:r>
        <w:br/>
      </w:r>
      <w:r>
        <w:rPr>
          <w:bCs/>
          <w:b/>
        </w:rPr>
        <w:t xml:space="preserve">GST Number:</w:t>
      </w:r>
      <w:r>
        <w:t xml:space="preserve"> </w:t>
      </w:r>
      <w:r>
        <w:t xml:space="preserve">958-334-221</w:t>
      </w:r>
    </w:p>
    <w:bookmarkEnd w:id="21"/>
    <w:bookmarkStart w:id="22" w:name="purchase-order-line-items"/>
    <w:p>
      <w:pPr>
        <w:pStyle w:val="Heading2"/>
      </w:pPr>
      <w:r>
        <w:t xml:space="preserve">3. Purchase Order Line Items</w:t>
      </w:r>
    </w:p>
    <w:p>
      <w:pPr>
        <w:pStyle w:val="FirstParagraph"/>
      </w:pPr>
      <w:r>
        <w:t xml:space="preserve">This Purchase Order is issued by the Wellington Veterinary &amp; Animal Health Centre, a registered Veterinarian practice operating in New Zealand Wellington, to procure essential veterinary supplies, diagnostic equipment, and pharmaceutical products required for the ongoing clinical care of companion animals, livestock, and exotic species within the Wellington region. The Veterinarian team at this practice has assessed the following items as necessary for the upcoming quarter's patient caseload, which includes an anticipated increase in seasonal dermatology cases and routine vaccination programmes across the New Zealand Wellington metropolitan area.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001</w:t>
            </w:r>
          </w:p>
        </w:tc>
        <w:tc>
          <w:tcPr/>
          <w:p>
            <w:pPr>
              <w:pStyle w:val="Compact"/>
              <w:jc w:val="left"/>
            </w:pPr>
            <w:r>
              <w:t xml:space="preserve">Digital Veterinary Thermometer (Infrared, Multi-Species)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289.00</w:t>
            </w:r>
          </w:p>
        </w:tc>
        <w:tc>
          <w:tcPr/>
          <w:p>
            <w:pPr>
              <w:pStyle w:val="Compact"/>
              <w:jc w:val="left"/>
            </w:pPr>
            <w:r>
              <w:t xml:space="preserve">1,734.00</w:t>
            </w:r>
          </w:p>
        </w:tc>
      </w:tr>
      <w:tr>
        <w:tc>
          <w:tcPr/>
          <w:p>
            <w:pPr>
              <w:pStyle w:val="Compact"/>
              <w:jc w:val="left"/>
            </w:pPr>
            <w:r>
              <w:t xml:space="preserve">002</w:t>
            </w:r>
          </w:p>
        </w:tc>
        <w:tc>
          <w:tcPr/>
          <w:p>
            <w:pPr>
              <w:pStyle w:val="Compact"/>
              <w:jc w:val="left"/>
            </w:pPr>
            <w:r>
              <w:t xml:space="preserve">Veterinary Surgical Suture Kit (Absorbable, Sizes 3-0 to 5-0)</w:t>
            </w:r>
          </w:p>
        </w:tc>
        <w:tc>
          <w:tcPr/>
          <w:p>
            <w:pPr>
              <w:pStyle w:val="Compact"/>
              <w:jc w:val="left"/>
            </w:pPr>
            <w:r>
              <w:t xml:space="preserve">25</w:t>
            </w:r>
          </w:p>
        </w:tc>
        <w:tc>
          <w:tcPr/>
          <w:p>
            <w:pPr>
              <w:pStyle w:val="Compact"/>
              <w:jc w:val="left"/>
            </w:pPr>
            <w:r>
              <w:t xml:space="preserve">Kits</w:t>
            </w:r>
          </w:p>
        </w:tc>
        <w:tc>
          <w:tcPr/>
          <w:p>
            <w:pPr>
              <w:pStyle w:val="Compact"/>
              <w:jc w:val="left"/>
            </w:pPr>
            <w:r>
              <w:t xml:space="preserve">145.50</w:t>
            </w:r>
          </w:p>
        </w:tc>
        <w:tc>
          <w:tcPr/>
          <w:p>
            <w:pPr>
              <w:pStyle w:val="Compact"/>
              <w:jc w:val="left"/>
            </w:pPr>
            <w:r>
              <w:t xml:space="preserve">3,637.50</w:t>
            </w:r>
          </w:p>
        </w:tc>
      </w:tr>
      <w:tr>
        <w:tc>
          <w:tcPr/>
          <w:p>
            <w:pPr>
              <w:pStyle w:val="Compact"/>
              <w:jc w:val="left"/>
            </w:pPr>
            <w:r>
              <w:t xml:space="preserve">003</w:t>
            </w:r>
          </w:p>
        </w:tc>
        <w:tc>
          <w:tcPr/>
          <w:p>
            <w:pPr>
              <w:pStyle w:val="Compact"/>
              <w:jc w:val="left"/>
            </w:pPr>
            <w:r>
              <w:t xml:space="preserve">Canine &amp; Feline Vaccination Set (50-dose vials, multi-antigen)</w:t>
            </w:r>
          </w:p>
        </w:tc>
        <w:tc>
          <w:tcPr/>
          <w:p>
            <w:pPr>
              <w:pStyle w:val="Compact"/>
              <w:jc w:val="left"/>
            </w:pPr>
            <w:r>
              <w:t xml:space="preserve">40</w:t>
            </w:r>
          </w:p>
        </w:tc>
        <w:tc>
          <w:tcPr/>
          <w:p>
            <w:pPr>
              <w:pStyle w:val="Compact"/>
              <w:jc w:val="left"/>
            </w:pPr>
            <w:r>
              <w:t xml:space="preserve">Vials</w:t>
            </w:r>
          </w:p>
        </w:tc>
        <w:tc>
          <w:tcPr/>
          <w:p>
            <w:pPr>
              <w:pStyle w:val="Compact"/>
              <w:jc w:val="left"/>
            </w:pPr>
            <w:r>
              <w:t xml:space="preserve">82.00</w:t>
            </w:r>
          </w:p>
        </w:tc>
        <w:tc>
          <w:tcPr/>
          <w:p>
            <w:pPr>
              <w:pStyle w:val="Compact"/>
              <w:jc w:val="left"/>
            </w:pPr>
            <w:r>
              <w:t xml:space="preserve">3,280.00</w:t>
            </w:r>
          </w:p>
        </w:tc>
      </w:tr>
      <w:tr>
        <w:tc>
          <w:tcPr/>
          <w:p>
            <w:pPr>
              <w:pStyle w:val="Compact"/>
              <w:jc w:val="left"/>
            </w:pPr>
            <w:r>
              <w:t xml:space="preserve">004</w:t>
            </w:r>
          </w:p>
        </w:tc>
        <w:tc>
          <w:tcPr/>
          <w:p>
            <w:pPr>
              <w:pStyle w:val="Compact"/>
              <w:jc w:val="left"/>
            </w:pPr>
            <w:r>
              <w:t xml:space="preserve">Veterinary Ultrasound Probe (Convex, 5-12 MHz, for small animal diagnostics)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005</w:t>
            </w:r>
          </w:p>
        </w:tc>
        <w:tc>
          <w:tcPr/>
          <w:p>
            <w:pPr>
              <w:pStyle w:val="Compact"/>
              <w:jc w:val="left"/>
            </w:pPr>
            <w:r>
              <w:t xml:space="preserve">Antibiotic – Amoxicillin 250mg Capsules (Veterinary Grade, 1000-count)</w:t>
            </w:r>
          </w:p>
        </w:tc>
        <w:tc>
          <w:tcPr/>
          <w:p>
            <w:pPr>
              <w:pStyle w:val="Compact"/>
              <w:jc w:val="left"/>
            </w:pPr>
            <w:r>
              <w:t xml:space="preserve">15</w:t>
            </w:r>
          </w:p>
        </w:tc>
        <w:tc>
          <w:tcPr/>
          <w:p>
            <w:pPr>
              <w:pStyle w:val="Compact"/>
              <w:jc w:val="left"/>
            </w:pPr>
            <w:r>
              <w:t xml:space="preserve">Bottles</w:t>
            </w:r>
          </w:p>
        </w:tc>
        <w:tc>
          <w:tcPr/>
          <w:p>
            <w:pPr>
              <w:pStyle w:val="Compact"/>
              <w:jc w:val="left"/>
            </w:pPr>
            <w:r>
              <w:t xml:space="preserve">96.75</w:t>
            </w:r>
          </w:p>
        </w:tc>
        <w:tc>
          <w:tcPr/>
          <w:p>
            <w:pPr>
              <w:pStyle w:val="Compact"/>
              <w:jc w:val="left"/>
            </w:pPr>
            <w:r>
              <w:t xml:space="preserve">1,451.25</w:t>
            </w:r>
          </w:p>
        </w:tc>
      </w:tr>
      <w:tr>
        <w:tc>
          <w:tcPr/>
          <w:p>
            <w:pPr>
              <w:pStyle w:val="Compact"/>
              <w:jc w:val="left"/>
            </w:pPr>
            <w:r>
              <w:t xml:space="preserve">006</w:t>
            </w:r>
          </w:p>
        </w:tc>
        <w:tc>
          <w:tcPr/>
          <w:p>
            <w:pPr>
              <w:pStyle w:val="Compact"/>
              <w:jc w:val="left"/>
            </w:pPr>
            <w:r>
              <w:t xml:space="preserve">IV Catheter Sets (18G, 20G, 22G – assorted, sterile)</w:t>
            </w:r>
          </w:p>
        </w:tc>
        <w:tc>
          <w:tcPr/>
          <w:p>
            <w:pPr>
              <w:pStyle w:val="Compact"/>
              <w:jc w:val="left"/>
            </w:pPr>
            <w:r>
              <w:t xml:space="preserve">100</w:t>
            </w:r>
          </w:p>
        </w:tc>
        <w:tc>
          <w:tcPr/>
          <w:p>
            <w:pPr>
              <w:pStyle w:val="Compact"/>
              <w:jc w:val="left"/>
            </w:pPr>
            <w:r>
              <w:t xml:space="preserve">Sets</w:t>
            </w:r>
          </w:p>
        </w:tc>
        <w:tc>
          <w:tcPr/>
          <w:p>
            <w:pPr>
              <w:pStyle w:val="Compact"/>
              <w:jc w:val="left"/>
            </w:pPr>
            <w:r>
              <w:t xml:space="preserve">4.80</w:t>
            </w:r>
          </w:p>
        </w:tc>
        <w:tc>
          <w:tcPr/>
          <w:p>
            <w:pPr>
              <w:pStyle w:val="Compact"/>
              <w:jc w:val="left"/>
            </w:pPr>
            <w:r>
              <w:t xml:space="preserve">480.00</w:t>
            </w:r>
          </w:p>
        </w:tc>
      </w:tr>
      <w:tr>
        <w:tc>
          <w:tcPr/>
          <w:p>
            <w:pPr>
              <w:pStyle w:val="Compact"/>
              <w:jc w:val="left"/>
            </w:pPr>
            <w:r>
              <w:t xml:space="preserve">007</w:t>
            </w:r>
          </w:p>
        </w:tc>
        <w:tc>
          <w:tcPr/>
          <w:p>
            <w:pPr>
              <w:pStyle w:val="Compact"/>
              <w:jc w:val="left"/>
            </w:pPr>
            <w:r>
              <w:t xml:space="preserve">Veterinary Examination Table (Hydraulic, 1800mm x 600mm, stainless steel)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3,890.00</w:t>
            </w:r>
          </w:p>
        </w:tc>
        <w:tc>
          <w:tcPr/>
          <w:p>
            <w:pPr>
              <w:pStyle w:val="Compact"/>
              <w:jc w:val="left"/>
            </w:pPr>
            <w:r>
              <w:t xml:space="preserve">7,780.00</w:t>
            </w:r>
          </w:p>
        </w:tc>
      </w:tr>
      <w:tr>
        <w:tc>
          <w:tcPr/>
          <w:p>
            <w:pPr>
              <w:pStyle w:val="Compact"/>
              <w:jc w:val="left"/>
            </w:pPr>
            <w:r>
              <w:t xml:space="preserve">008</w:t>
            </w:r>
          </w:p>
        </w:tc>
        <w:tc>
          <w:tcPr/>
          <w:p>
            <w:pPr>
              <w:pStyle w:val="Compact"/>
              <w:jc w:val="left"/>
            </w:pPr>
            <w:r>
              <w:t xml:space="preserve">Parasitology Staining Reagents (Giemsa, ZN, Trichrome – complete set)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112.30</w:t>
            </w:r>
          </w:p>
        </w:tc>
        <w:tc>
          <w:tcPr/>
          <w:p>
            <w:pPr>
              <w:pStyle w:val="Compact"/>
              <w:jc w:val="left"/>
            </w:pPr>
            <w:r>
              <w:t xml:space="preserve">1,123.00</w:t>
            </w:r>
          </w:p>
        </w:tc>
      </w:tr>
      <w:tr>
        <w:tc>
          <w:tcPr/>
          <w:p>
            <w:pPr>
              <w:pStyle w:val="Compact"/>
              <w:jc w:val="left"/>
            </w:pPr>
            <w:r>
              <w:t xml:space="preserve">009</w:t>
            </w:r>
          </w:p>
        </w:tc>
        <w:tc>
          <w:tcPr/>
          <w:p>
            <w:pPr>
              <w:pStyle w:val="Compact"/>
              <w:jc w:val="left"/>
            </w:pPr>
            <w:r>
              <w:t xml:space="preserve">Disposable Veterinary Gloves (Nitrile, assorted sizes, 1000-pack)</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38.50</w:t>
            </w:r>
          </w:p>
        </w:tc>
        <w:tc>
          <w:tcPr/>
          <w:p>
            <w:pPr>
              <w:pStyle w:val="Compact"/>
              <w:jc w:val="left"/>
            </w:pPr>
            <w:r>
              <w:t xml:space="preserve">770.00</w:t>
            </w:r>
          </w:p>
        </w:tc>
      </w:tr>
      <w:tr>
        <w:tc>
          <w:tcPr/>
          <w:p>
            <w:pPr>
              <w:pStyle w:val="Compact"/>
              <w:jc w:val="left"/>
            </w:pPr>
            <w:r>
              <w:t xml:space="preserve">010</w:t>
            </w:r>
          </w:p>
        </w:tc>
        <w:tc>
          <w:tcPr/>
          <w:p>
            <w:pPr>
              <w:pStyle w:val="Compact"/>
              <w:jc w:val="left"/>
            </w:pPr>
            <w:r>
              <w:t xml:space="preserve">Portable X-Ray Film Processor (Veterinary, 14x17 inch)</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6,240.00</w:t>
            </w:r>
          </w:p>
        </w:tc>
        <w:tc>
          <w:tcPr/>
          <w:p>
            <w:pPr>
              <w:pStyle w:val="Compact"/>
              <w:jc w:val="left"/>
            </w:pPr>
            <w:r>
              <w:t xml:space="preserve">6,240.00</w:t>
            </w:r>
          </w:p>
        </w:tc>
      </w:tr>
      <w:tr>
        <w:tc>
          <w:tcPr>
            <w:gridSpan w:val="5"/>
          </w:tcPr>
          <w:p>
            <w:pPr>
              <w:pStyle w:val="Compact"/>
              <w:jc w:val="right"/>
            </w:pPr>
            <w:r>
              <w:t xml:space="preserve">Subtotal (NZD):</w:t>
            </w:r>
          </w:p>
        </w:tc>
        <w:tc>
          <w:tcPr/>
          <w:p>
            <w:pPr>
              <w:pStyle w:val="Compact"/>
              <w:jc w:val="left"/>
            </w:pPr>
            <w:r>
              <w:t xml:space="preserve">39,945.75</w:t>
            </w:r>
          </w:p>
        </w:tc>
      </w:tr>
      <w:tr>
        <w:tc>
          <w:tcPr>
            <w:gridSpan w:val="5"/>
          </w:tcPr>
          <w:p>
            <w:pPr>
              <w:pStyle w:val="Compact"/>
              <w:jc w:val="right"/>
            </w:pPr>
            <w:r>
              <w:t xml:space="preserve">GST (15%):</w:t>
            </w:r>
          </w:p>
        </w:tc>
        <w:tc>
          <w:tcPr/>
          <w:p>
            <w:pPr>
              <w:pStyle w:val="Compact"/>
              <w:jc w:val="left"/>
            </w:pPr>
            <w:r>
              <w:t xml:space="preserve">5,991.86</w:t>
            </w:r>
          </w:p>
        </w:tc>
      </w:tr>
      <w:tr>
        <w:tc>
          <w:tcPr>
            <w:gridSpan w:val="5"/>
          </w:tcPr>
          <w:p>
            <w:pPr>
              <w:pStyle w:val="Compact"/>
              <w:jc w:val="right"/>
            </w:pPr>
            <w:r>
              <w:rPr>
                <w:bCs/>
                <w:b/>
              </w:rPr>
              <w:t xml:space="preserve">Grand Total (NZD):</w:t>
            </w:r>
          </w:p>
        </w:tc>
        <w:tc>
          <w:tcPr/>
          <w:p>
            <w:pPr>
              <w:pStyle w:val="Compact"/>
              <w:jc w:val="left"/>
            </w:pPr>
            <w:r>
              <w:rPr>
                <w:bCs/>
                <w:b/>
              </w:rPr>
              <w:t xml:space="preserve">45,937.61</w:t>
            </w:r>
          </w:p>
        </w:tc>
      </w:tr>
    </w:tbl>
    <w:bookmarkEnd w:id="22"/>
    <w:bookmarkStart w:id="23" w:name="delivery-instructions"/>
    <w:p>
      <w:pPr>
        <w:pStyle w:val="Heading2"/>
      </w:pPr>
      <w:r>
        <w:t xml:space="preserve">4. Delivery Instructions</w:t>
      </w:r>
    </w:p>
    <w:p>
      <w:pPr>
        <w:pStyle w:val="FirstParagraph"/>
      </w:pPr>
      <w:r>
        <w:rPr>
          <w:bCs/>
          <w:b/>
        </w:rPr>
        <w:t xml:space="preserve">Delivery Address:</w:t>
      </w:r>
      <w:r>
        <w:t xml:space="preserve"> </w:t>
      </w:r>
      <w:r>
        <w:t xml:space="preserve">Wellington Veterinary &amp; Animal Health Centre, 42 Cuba Street, Te Aro, Wellington 6011, New Zealand Wellington.</w:t>
      </w:r>
    </w:p>
    <w:p>
      <w:pPr>
        <w:pStyle w:val="BodyText"/>
      </w:pPr>
      <w:r>
        <w:rPr>
          <w:bCs/>
          <w:b/>
        </w:rPr>
        <w:t xml:space="preserve">Delivery Contact:</w:t>
      </w:r>
      <w:r>
        <w:t xml:space="preserve"> </w:t>
      </w:r>
      <w:r>
        <w:t xml:space="preserve">Dr. Sarah Mitchell (Lead Veterinarian) or Practice Manager, Mr. James Tui.</w:t>
      </w:r>
    </w:p>
    <w:p>
      <w:pPr>
        <w:pStyle w:val="BodyText"/>
      </w:pPr>
      <w:r>
        <w:rPr>
          <w:bCs/>
          <w:b/>
        </w:rPr>
        <w:t xml:space="preserve">Delivery Window:</w:t>
      </w:r>
      <w:r>
        <w:t xml:space="preserve"> </w:t>
      </w:r>
      <w:r>
        <w:t xml:space="preserve">Monday to Friday, 08:00 – 16:00 NZST. Please coordinate delivery with the practice manager at least 24 hours in advance. The Veterinarian team will be available to inspect and sign for all items upon arrival at the New Zealand Wellington premises.</w:t>
      </w:r>
    </w:p>
    <w:p>
      <w:pPr>
        <w:pStyle w:val="BodyText"/>
      </w:pPr>
      <w:r>
        <w:rPr>
          <w:bCs/>
          <w:b/>
        </w:rPr>
        <w:t xml:space="preserve">Special Handling:</w:t>
      </w:r>
      <w:r>
        <w:t xml:space="preserve"> </w:t>
      </w:r>
      <w:r>
        <w:t xml:space="preserve">The veterinary ultrasound probe and X-ray film processor must be delivered in original packaging with shock indicators. Temperature-sensitive pharmaceutical items (vaccination vials) must be transported in a validated cold chain (2°C to 8°C) and delivered before 10:00 AM to ensure proper storage in the practice's pharmaceutical refrigerator.</w:t>
      </w:r>
    </w:p>
    <w:bookmarkEnd w:id="23"/>
    <w:bookmarkStart w:id="24"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the Veterinarian practice (Buyer) and Pacific Veterinary Supplies Ltd. (Supplier) upon written acceptance by both parties.</w:t>
      </w:r>
    </w:p>
    <w:p>
      <w:pPr>
        <w:numPr>
          <w:ilvl w:val="0"/>
          <w:numId w:val="1001"/>
        </w:numPr>
        <w:pStyle w:val="Compact"/>
      </w:pPr>
      <w:r>
        <w:rPr>
          <w:bCs/>
          <w:b/>
        </w:rPr>
        <w:t xml:space="preserve">5.2</w:t>
      </w:r>
      <w:r>
        <w:t xml:space="preserve"> </w:t>
      </w:r>
      <w:r>
        <w:t xml:space="preserve">All goods must comply with the New Zealand Food Safety Act 2015, the Medicines Act 1981, and the relevant veterinary pharmaceutical regulations administered by the Ministry for Primary Industries (MPI) in New Zealand Wellington and the broader region.</w:t>
      </w:r>
    </w:p>
    <w:p>
      <w:pPr>
        <w:numPr>
          <w:ilvl w:val="0"/>
          <w:numId w:val="1001"/>
        </w:numPr>
        <w:pStyle w:val="Compact"/>
      </w:pPr>
      <w:r>
        <w:rPr>
          <w:bCs/>
          <w:b/>
        </w:rPr>
        <w:t xml:space="preserve">5.3</w:t>
      </w:r>
      <w:r>
        <w:t xml:space="preserve"> </w:t>
      </w:r>
      <w:r>
        <w:t xml:space="preserve">The Supplier warrants that all veterinary pharmaceuticals and biological products supplied are within their full shelf life (minimum 12 months remaining) and have been stored and transported in accordance with manufacturer specifications.</w:t>
      </w:r>
    </w:p>
    <w:p>
      <w:pPr>
        <w:numPr>
          <w:ilvl w:val="0"/>
          <w:numId w:val="1001"/>
        </w:numPr>
        <w:pStyle w:val="Compact"/>
      </w:pPr>
      <w:r>
        <w:rPr>
          <w:bCs/>
          <w:b/>
        </w:rPr>
        <w:t xml:space="preserve">5.4</w:t>
      </w:r>
      <w:r>
        <w:t xml:space="preserve"> </w:t>
      </w:r>
      <w:r>
        <w:t xml:space="preserve">Payment shall be made via direct bank transfer to the Supplier's nominated account within thirty (30) calendar days of receipt of a valid tax invoice. Late payments shall accrue interest at the rate of 1.5% per month as permitted under New Zealand commercial law.</w:t>
      </w:r>
    </w:p>
    <w:p>
      <w:pPr>
        <w:numPr>
          <w:ilvl w:val="0"/>
          <w:numId w:val="1001"/>
        </w:numPr>
        <w:pStyle w:val="Compact"/>
      </w:pPr>
      <w:r>
        <w:rPr>
          <w:bCs/>
          <w:b/>
        </w:rPr>
        <w:t xml:space="preserve">5.5</w:t>
      </w:r>
      <w:r>
        <w:t xml:space="preserve"> </w:t>
      </w:r>
      <w:r>
        <w:t xml:space="preserve">The Veterinarian practice reserves the right to inspect all delivered goods within five (5) business days of receipt. Any items found to be damaged, incorrect, or non-conforming to the specifications outlined in this Purchase Order must be reported in writing to the Supplier, who shall replace or refund the affected items within ten (10) business days at no additional cost to the Buyer.</w:t>
      </w:r>
    </w:p>
    <w:p>
      <w:pPr>
        <w:numPr>
          <w:ilvl w:val="0"/>
          <w:numId w:val="1001"/>
        </w:numPr>
        <w:pStyle w:val="Compact"/>
      </w:pPr>
      <w:r>
        <w:rPr>
          <w:bCs/>
          <w:b/>
        </w:rPr>
        <w:t xml:space="preserve">5.6</w:t>
      </w:r>
      <w:r>
        <w:t xml:space="preserve"> </w:t>
      </w:r>
      <w:r>
        <w:t xml:space="preserve">Title and risk of loss pass to the Buyer upon delivery and signed acceptance at the New Zealand Wellington delivery address. The Supplier is responsible for all freight, insurance, and transit costs.</w:t>
      </w:r>
    </w:p>
    <w:p>
      <w:pPr>
        <w:numPr>
          <w:ilvl w:val="0"/>
          <w:numId w:val="1001"/>
        </w:numPr>
        <w:pStyle w:val="Compact"/>
      </w:pPr>
      <w:r>
        <w:rPr>
          <w:bCs/>
          <w:b/>
        </w:rPr>
        <w:t xml:space="preserve">5.7</w:t>
      </w:r>
      <w:r>
        <w:t xml:space="preserve"> </w:t>
      </w:r>
      <w:r>
        <w:t xml:space="preserve">This Purchase Order is governed by the laws of New Zealand. Any disputes arising from this Purchase Order shall be resolved through the District Court of Wellington, New Zealand.</w:t>
      </w:r>
    </w:p>
    <w:p>
      <w:pPr>
        <w:numPr>
          <w:ilvl w:val="0"/>
          <w:numId w:val="1001"/>
        </w:numPr>
        <w:pStyle w:val="Compact"/>
      </w:pPr>
      <w:r>
        <w:rPr>
          <w:bCs/>
          <w:b/>
        </w:rPr>
        <w:t xml:space="preserve">5.8</w:t>
      </w:r>
      <w:r>
        <w:t xml:space="preserve"> </w:t>
      </w:r>
      <w:r>
        <w:t xml:space="preserve">The Supplier acknowledges that the Buyer is a registered Veterinarian practice and that all supplied items are intended exclusively for professional veterinary use in the care and treatment of animals within New Zealand Wellington and the surrounding regions.</w:t>
      </w:r>
    </w:p>
    <w:p>
      <w:pPr>
        <w:numPr>
          <w:ilvl w:val="0"/>
          <w:numId w:val="1001"/>
        </w:numPr>
        <w:pStyle w:val="Compact"/>
      </w:pPr>
      <w:r>
        <w:rPr>
          <w:bCs/>
          <w:b/>
        </w:rPr>
        <w:t xml:space="preserve">5.9</w:t>
      </w:r>
      <w:r>
        <w:t xml:space="preserve"> </w:t>
      </w:r>
      <w:r>
        <w:t xml:space="preserve">Neither party may assign or transfer this Purchase Order without the prior written consent of the other party.</w:t>
      </w:r>
    </w:p>
    <w:p>
      <w:pPr>
        <w:numPr>
          <w:ilvl w:val="0"/>
          <w:numId w:val="1001"/>
        </w:numPr>
        <w:pStyle w:val="Compact"/>
      </w:pPr>
      <w:r>
        <w:rPr>
          <w:bCs/>
          <w:b/>
        </w:rPr>
        <w:t xml:space="preserve">5.10</w:t>
      </w:r>
      <w:r>
        <w:t xml:space="preserve"> </w:t>
      </w:r>
      <w:r>
        <w:t xml:space="preserve">This Purchase Order, together with any attached schedules or specifications, represents the entire agreement between the parties regarding the subject matter herein and supersedes all prior negotiations, representations, or agreements.</w:t>
      </w:r>
    </w:p>
    <w:bookmarkEnd w:id="24"/>
    <w:bookmarkStart w:id="25" w:name="authorisation-and-signatures"/>
    <w:p>
      <w:pPr>
        <w:pStyle w:val="Heading2"/>
      </w:pPr>
      <w:r>
        <w:t xml:space="preserve">6. Authorisation and Signatures</w:t>
      </w:r>
    </w:p>
    <w:p>
      <w:pPr>
        <w:pStyle w:val="FirstParagraph"/>
      </w:pPr>
      <w:r>
        <w:t xml:space="preserve">By signing below, the undersigned parties confirm that this Purchase Order has been reviewed, approved, and is authorised for execution. The Veterinarian practice in New Zealand Wellington confirms the clinical necessity of the ordered items, and the Supplier confirms its capacity to fulfil this Purchase Order within the stipulated timeframe.</w:t>
      </w:r>
    </w:p>
    <w:p>
      <w:pPr>
        <w:pStyle w:val="BodyText"/>
      </w:pPr>
      <w:r>
        <w:rPr>
          <w:bCs/>
          <w:b/>
        </w:rPr>
        <w:t xml:space="preserve">For and on behalf of the Buyer (Veterinarian Practice):</w:t>
      </w:r>
      <w:r>
        <w:br/>
      </w:r>
      <w:r>
        <w:br/>
      </w:r>
      <w:r>
        <w:t xml:space="preserve">_________________________________</w:t>
      </w:r>
      <w:r>
        <w:br/>
      </w:r>
      <w:r>
        <w:t xml:space="preserve">Dr. Sarah Mitchell, BVSc, MRCVS</w:t>
      </w:r>
      <w:r>
        <w:br/>
      </w:r>
      <w:r>
        <w:t xml:space="preserve">Lead Veterinarian, Wellington Veterinary &amp; Animal Health Centre</w:t>
      </w:r>
      <w:r>
        <w:br/>
      </w:r>
      <w:r>
        <w:t xml:space="preserve">Date: _______________</w:t>
      </w:r>
    </w:p>
    <w:p>
      <w:pPr>
        <w:pStyle w:val="BodyText"/>
      </w:pPr>
      <w:r>
        <w:rPr>
          <w:bCs/>
          <w:b/>
        </w:rPr>
        <w:t xml:space="preserve">For and on behalf of the Supplier:</w:t>
      </w:r>
      <w:r>
        <w:br/>
      </w:r>
      <w:r>
        <w:br/>
      </w:r>
      <w:r>
        <w:t xml:space="preserve">_________________________________</w:t>
      </w:r>
      <w:r>
        <w:br/>
      </w:r>
      <w:r>
        <w:t xml:space="preserve">Mr. David Chen, General Manager</w:t>
      </w:r>
      <w:r>
        <w:br/>
      </w:r>
      <w:r>
        <w:t xml:space="preserve">Pacific Veterinary Supplies Ltd.</w:t>
      </w:r>
      <w:r>
        <w:br/>
      </w:r>
      <w:r>
        <w:t xml:space="preserve">Date: _______________</w:t>
      </w:r>
    </w:p>
    <w:bookmarkEnd w:id="25"/>
    <w:bookmarkStart w:id="26" w:name="notes-and-additional-information"/>
    <w:p>
      <w:pPr>
        <w:pStyle w:val="Heading2"/>
      </w:pPr>
      <w:r>
        <w:t xml:space="preserve">7. Notes and Additional Information</w:t>
      </w:r>
    </w:p>
    <w:p>
      <w:pPr>
        <w:pStyle w:val="FirstParagraph"/>
      </w:pPr>
      <w:r>
        <w:rPr>
          <w:bCs/>
          <w:b/>
        </w:rPr>
        <w:t xml:space="preserve">Note 1:</w:t>
      </w:r>
      <w:r>
        <w:t xml:space="preserve"> </w:t>
      </w:r>
      <w:r>
        <w:t xml:space="preserve">This Purchase Order is part of the Wellington Veterinary &amp; Animal Health Centre's quarterly procurement cycle. The Veterinarian team has prioritised items based on the upcoming autumn vaccination season in New Zealand Wellington, where an estimated 35% increase in patient visits is anticipated due to seasonal allergy and dermatology cases in companion animals.</w:t>
      </w:r>
    </w:p>
    <w:p>
      <w:pPr>
        <w:pStyle w:val="BodyText"/>
      </w:pPr>
      <w:r>
        <w:rPr>
          <w:bCs/>
          <w:b/>
        </w:rPr>
        <w:t xml:space="preserve">Note 2:</w:t>
      </w:r>
      <w:r>
        <w:t xml:space="preserve"> </w:t>
      </w:r>
      <w:r>
        <w:t xml:space="preserve">The Supplier is requested to provide a Certificate of Analysis (CoA) for all pharmaceutical and biological products, along with MSDS (Material Safety Data Sheets) for any chemical reagents, to be included with the delivery. These documents are required by the practice's compliance officer for the New Zealand Wellington regional veterinary authority's annual audit.</w:t>
      </w:r>
    </w:p>
    <w:p>
      <w:pPr>
        <w:pStyle w:val="BodyText"/>
      </w:pPr>
      <w:r>
        <w:rPr>
          <w:bCs/>
          <w:b/>
        </w:rPr>
        <w:t xml:space="preserve">Note 3:</w:t>
      </w:r>
      <w:r>
        <w:t xml:space="preserve"> </w:t>
      </w:r>
      <w:r>
        <w:t xml:space="preserve">For the veterinary ultrasound probe (Item 004), the Supplier must include a two-year comprehensive warranty covering both parts and labour, along with a prepaid return shipping label for any warranty claims. The practice's Veterinarian team will require a 30-minute on-site calibration and orientation session upon installation, which the Supplier's technical representative must attend.</w:t>
      </w:r>
    </w:p>
    <w:p>
      <w:pPr>
        <w:pStyle w:val="BodyText"/>
      </w:pPr>
      <w:r>
        <w:rPr>
          <w:bCs/>
          <w:b/>
        </w:rPr>
        <w:t xml:space="preserve">Note 4:</w:t>
      </w:r>
      <w:r>
        <w:t xml:space="preserve"> </w:t>
      </w:r>
      <w:r>
        <w:t xml:space="preserve">All invoices must reference this Purchase Order number (PO-WGN-2025-0487) to ensure accurate reconciliation by the practice's accounts department. Invoices not referencing the correct Purchase Order number may be delayed in processing.</w:t>
      </w:r>
    </w:p>
    <w:p>
      <w:pPr>
        <w:pStyle w:val="BodyText"/>
      </w:pPr>
      <w:r>
        <w:t xml:space="preserve">Purchase Order PO-WGN-2025-0487 | Wellington Veterinary &amp; Animal Health Centre | 42 Cuba Street, Te Aro, Wellington 6011, New Zealand Wellington</w:t>
      </w:r>
      <w:r>
        <w:br/>
      </w:r>
      <w:r>
        <w:t xml:space="preserve">This document is the property of the Veterinarian practice named above. Unauthorised reproduction or distribution is prohibited.</w:t>
      </w:r>
      <w:r>
        <w:br/>
      </w:r>
      <w:r>
        <w:t xml:space="preserve">Generated: 14 June 2025 | Version 1.0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Supply - New Zealand Wellington</dc:title>
  <dc:creator/>
  <dc:language>en</dc:language>
  <cp:keywords/>
  <dcterms:created xsi:type="dcterms:W3CDTF">2026-10-10T03:55:14Z</dcterms:created>
  <dcterms:modified xsi:type="dcterms:W3CDTF">2026-10-10T03:55:14Z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