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Practice</w:t>
      </w:r>
      <w:r>
        <w:t xml:space="preserve"> </w:t>
      </w:r>
      <w:r>
        <w:t xml:space="preserve">-</w:t>
      </w:r>
      <w:r>
        <w:t xml:space="preserve"> </w:t>
      </w:r>
      <w:r>
        <w:t xml:space="preserve">Philippines</w:t>
      </w:r>
      <w:r>
        <w:t xml:space="preserve"> </w:t>
      </w:r>
      <w:r>
        <w:t xml:space="preserve">Manila</w:t>
      </w:r>
    </w:p>
    <w:bookmarkStart w:id="20" w:name="manila-veterinary-care-center-inc."/>
    <w:p>
      <w:pPr>
        <w:pStyle w:val="Heading1"/>
      </w:pPr>
      <w:r>
        <w:t xml:space="preserve">Manila Veterinary Care Center, Inc.</w:t>
      </w:r>
    </w:p>
    <w:p>
      <w:pPr>
        <w:pStyle w:val="FirstParagraph"/>
      </w:pPr>
      <w:r>
        <w:t xml:space="preserve">1285 Ayala Avenue, Makati City, Metro Manila, Philippines 1226</w:t>
      </w:r>
    </w:p>
    <w:p>
      <w:pPr>
        <w:pStyle w:val="BodyText"/>
      </w:pPr>
      <w:r>
        <w:t xml:space="preserve">Tel: (+63) 2 8888-4521 | Email: procurement@manilavetcare.ph</w:t>
      </w:r>
    </w:p>
    <w:p>
      <w:pPr>
        <w:pStyle w:val="BodyText"/>
      </w:pPr>
      <w:r>
        <w:t xml:space="preserve">BIR TIN: 000-123-456-000 | VAT-Registered | DTI Reg. No. 2019-0456789</w:t>
      </w:r>
    </w:p>
    <w:p>
      <w:pPr>
        <w:pStyle w:val="BodyText"/>
      </w:pPr>
      <w:r>
        <w:t xml:space="preserve">Licensed Veterinarian Practice – PVLB Reg. No. 2018-00342</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PO-2025-0712-MVC</w:t>
      </w:r>
    </w:p>
    <w:p>
      <w:pPr>
        <w:pStyle w:val="BodyText"/>
      </w:pPr>
      <w:r>
        <w:rPr>
          <w:bCs/>
          <w:b/>
        </w:rPr>
        <w:t xml:space="preserve">Date of Issue:</w:t>
      </w:r>
      <w:r>
        <w:t xml:space="preserve"> </w:t>
      </w:r>
      <w:r>
        <w:t xml:space="preserve">July 12, 2025</w:t>
      </w:r>
    </w:p>
    <w:p>
      <w:pPr>
        <w:pStyle w:val="BodyText"/>
      </w:pPr>
      <w:r>
        <w:rPr>
          <w:bCs/>
          <w:b/>
        </w:rPr>
        <w:t xml:space="preserve">Required Delivery Date:</w:t>
      </w:r>
      <w:r>
        <w:t xml:space="preserve"> </w:t>
      </w:r>
      <w:r>
        <w:t xml:space="preserve">July 26, 2025</w:t>
      </w:r>
    </w:p>
    <w:p>
      <w:pPr>
        <w:pStyle w:val="BodyText"/>
      </w:pPr>
      <w:r>
        <w:rPr>
          <w:bCs/>
          <w:b/>
        </w:rPr>
        <w:t xml:space="preserve">Delivery Location:</w:t>
      </w:r>
      <w:r>
        <w:t xml:space="preserve"> </w:t>
      </w:r>
      <w:r>
        <w:t xml:space="preserve">Manila Veterinary Care Center, Inc., 1285 Ayala Avenue, Makati City, Metro Manila, Philippines</w:t>
      </w:r>
    </w:p>
    <w:p>
      <w:pPr>
        <w:pStyle w:val="BodyText"/>
      </w:pPr>
      <w:r>
        <w:rPr>
          <w:bCs/>
          <w:b/>
        </w:rPr>
        <w:t xml:space="preserve">Payment Terms:</w:t>
      </w:r>
      <w:r>
        <w:t xml:space="preserve"> </w:t>
      </w:r>
      <w:r>
        <w:t xml:space="preserve">Net 30 days from date of invoice</w:t>
      </w:r>
    </w:p>
    <w:p>
      <w:pPr>
        <w:pStyle w:val="BodyText"/>
      </w:pPr>
      <w:r>
        <w:rPr>
          <w:bCs/>
          <w:b/>
        </w:rPr>
        <w:t xml:space="preserve">Currency:</w:t>
      </w:r>
      <w:r>
        <w:t xml:space="preserve"> </w:t>
      </w:r>
      <w:r>
        <w:t xml:space="preserve">Philippine Peso (PHP)</w:t>
      </w:r>
    </w:p>
    <w:bookmarkEnd w:id="21"/>
    <w:bookmarkStart w:id="22" w:name="supplier-vendor-information"/>
    <w:p>
      <w:pPr>
        <w:pStyle w:val="Heading3"/>
      </w:pPr>
      <w:r>
        <w:t xml:space="preserve">Supplier / Vendor Information</w:t>
      </w:r>
    </w:p>
    <w:p>
      <w:pPr>
        <w:pStyle w:val="FirstParagraph"/>
      </w:pPr>
      <w:r>
        <w:rPr>
          <w:bCs/>
          <w:b/>
        </w:rPr>
        <w:t xml:space="preserve">Company:</w:t>
      </w:r>
      <w:r>
        <w:t xml:space="preserve"> </w:t>
      </w:r>
      <w:r>
        <w:t xml:space="preserve">Philippine Animal Health Supplies Corp.</w:t>
      </w:r>
    </w:p>
    <w:p>
      <w:pPr>
        <w:pStyle w:val="BodyText"/>
      </w:pPr>
      <w:r>
        <w:rPr>
          <w:bCs/>
          <w:b/>
        </w:rPr>
        <w:t xml:space="preserve">Address:</w:t>
      </w:r>
      <w:r>
        <w:t xml:space="preserve"> </w:t>
      </w:r>
      <w:r>
        <w:t xml:space="preserve">456 EDSA Cor. Shaw Blvd., Mandaluyong City, Metro Manila, Philippines 1550</w:t>
      </w:r>
    </w:p>
    <w:p>
      <w:pPr>
        <w:pStyle w:val="BodyText"/>
      </w:pPr>
      <w:r>
        <w:rPr>
          <w:bCs/>
          <w:b/>
        </w:rPr>
        <w:t xml:space="preserve">Contact Person:</w:t>
      </w:r>
      <w:r>
        <w:t xml:space="preserve"> </w:t>
      </w:r>
      <w:r>
        <w:t xml:space="preserve">Mr. Ricardo Tan, Sales Manager</w:t>
      </w:r>
    </w:p>
    <w:p>
      <w:pPr>
        <w:pStyle w:val="BodyText"/>
      </w:pPr>
      <w:r>
        <w:rPr>
          <w:bCs/>
          <w:b/>
        </w:rPr>
        <w:t xml:space="preserve">Tel:</w:t>
      </w:r>
      <w:r>
        <w:t xml:space="preserve"> </w:t>
      </w:r>
      <w:r>
        <w:t xml:space="preserve">(+63) 2 8123-7789</w:t>
      </w:r>
    </w:p>
    <w:p>
      <w:pPr>
        <w:pStyle w:val="BodyText"/>
      </w:pPr>
      <w:r>
        <w:rPr>
          <w:bCs/>
          <w:b/>
        </w:rPr>
        <w:t xml:space="preserve">Email:</w:t>
      </w:r>
      <w:r>
        <w:t xml:space="preserve"> </w:t>
      </w:r>
      <w:r>
        <w:t xml:space="preserve">sales@phanimalhealth.ph</w:t>
      </w:r>
    </w:p>
    <w:p>
      <w:pPr>
        <w:pStyle w:val="BodyText"/>
      </w:pPr>
      <w:r>
        <w:rPr>
          <w:bCs/>
          <w:b/>
        </w:rPr>
        <w:t xml:space="preserve">BIR TIN:</w:t>
      </w:r>
      <w:r>
        <w:t xml:space="preserve"> </w:t>
      </w:r>
      <w:r>
        <w:t xml:space="preserve">000-987-654-000 | VAT-Registered</w:t>
      </w:r>
    </w:p>
    <w:bookmarkEnd w:id="22"/>
    <w:bookmarkStart w:id="23" w:name="X8da8038f1d8240ec959a9943da467539a1add26"/>
    <w:p>
      <w:pPr>
        <w:pStyle w:val="Heading3"/>
      </w:pPr>
      <w:r>
        <w:t xml:space="preserve">Line Items – Veterinary Supplies, Equipment &amp; Medications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Total Amount (PHP)</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Canine and Feline Vaccination Kits (Rabies, DHPP, FVRCP) – PVLB Approved</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1,850.00</w:t>
            </w:r>
          </w:p>
        </w:tc>
        <w:tc>
          <w:tcPr/>
          <w:p>
            <w:pPr>
              <w:pStyle w:val="Compact"/>
              <w:jc w:val="left"/>
            </w:pPr>
            <w:r>
              <w:t xml:space="preserve">370,000.00</w:t>
            </w:r>
          </w:p>
        </w:tc>
        <w:tc>
          <w:tcPr/>
          <w:p>
            <w:pPr>
              <w:pStyle w:val="Compact"/>
              <w:jc w:val="left"/>
            </w:pPr>
            <w:r>
              <w:t xml:space="preserve">Cold chain required</w:t>
            </w:r>
          </w:p>
        </w:tc>
      </w:tr>
      <w:tr>
        <w:tc>
          <w:tcPr/>
          <w:p>
            <w:pPr>
              <w:pStyle w:val="Compact"/>
              <w:jc w:val="left"/>
            </w:pPr>
            <w:r>
              <w:t xml:space="preserve">2</w:t>
            </w:r>
          </w:p>
        </w:tc>
        <w:tc>
          <w:tcPr/>
          <w:p>
            <w:pPr>
              <w:pStyle w:val="Compact"/>
              <w:jc w:val="left"/>
            </w:pPr>
            <w:r>
              <w:t xml:space="preserve">Digital Veterinary Thermometers (Infrared, Multi-Species)</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63,000.00</w:t>
            </w:r>
          </w:p>
        </w:tc>
        <w:tc>
          <w:tcPr/>
          <w:p>
            <w:pPr>
              <w:pStyle w:val="Compact"/>
              <w:jc w:val="left"/>
            </w:pPr>
            <w:r>
              <w:t xml:space="preserve">For examination rooms</w:t>
            </w:r>
          </w:p>
        </w:tc>
      </w:tr>
      <w:tr>
        <w:tc>
          <w:tcPr/>
          <w:p>
            <w:pPr>
              <w:pStyle w:val="Compact"/>
              <w:jc w:val="left"/>
            </w:pPr>
            <w:r>
              <w:t xml:space="preserve">3</w:t>
            </w:r>
          </w:p>
        </w:tc>
        <w:tc>
          <w:tcPr/>
          <w:p>
            <w:pPr>
              <w:pStyle w:val="Compact"/>
              <w:jc w:val="left"/>
            </w:pPr>
            <w:r>
              <w:t xml:space="preserve">Portable X-Ray Machine (Veterinary Grade, 50kV)</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1,850,000.00</w:t>
            </w:r>
          </w:p>
        </w:tc>
        <w:tc>
          <w:tcPr/>
          <w:p>
            <w:pPr>
              <w:pStyle w:val="Compact"/>
              <w:jc w:val="left"/>
            </w:pPr>
            <w:r>
              <w:t xml:space="preserve">1,850,000.00</w:t>
            </w:r>
          </w:p>
        </w:tc>
        <w:tc>
          <w:tcPr/>
          <w:p>
            <w:pPr>
              <w:pStyle w:val="Compact"/>
              <w:jc w:val="left"/>
            </w:pPr>
            <w:r>
              <w:t xml:space="preserve">Includes installation</w:t>
            </w:r>
          </w:p>
        </w:tc>
      </w:tr>
      <w:tr>
        <w:tc>
          <w:tcPr/>
          <w:p>
            <w:pPr>
              <w:pStyle w:val="Compact"/>
              <w:jc w:val="left"/>
            </w:pPr>
            <w:r>
              <w:t xml:space="preserve">4</w:t>
            </w:r>
          </w:p>
        </w:tc>
        <w:tc>
          <w:tcPr/>
          <w:p>
            <w:pPr>
              <w:pStyle w:val="Compact"/>
              <w:jc w:val="left"/>
            </w:pPr>
            <w:r>
              <w:t xml:space="preserve">Amoxicillin 250mg Capsules (Veterinary Grade, 1000 caps/bottle)</w:t>
            </w:r>
          </w:p>
        </w:tc>
        <w:tc>
          <w:tcPr/>
          <w:p>
            <w:pPr>
              <w:pStyle w:val="Compact"/>
              <w:jc w:val="left"/>
            </w:pPr>
            <w:r>
              <w:t xml:space="preserve">50</w:t>
            </w:r>
          </w:p>
        </w:tc>
        <w:tc>
          <w:tcPr/>
          <w:p>
            <w:pPr>
              <w:pStyle w:val="Compact"/>
              <w:jc w:val="left"/>
            </w:pPr>
            <w:r>
              <w:t xml:space="preserve">Bottles</w:t>
            </w:r>
          </w:p>
        </w:tc>
        <w:tc>
          <w:tcPr/>
          <w:p>
            <w:pPr>
              <w:pStyle w:val="Compact"/>
              <w:jc w:val="left"/>
            </w:pPr>
            <w:r>
              <w:t xml:space="preserve">1,200.00</w:t>
            </w:r>
          </w:p>
        </w:tc>
        <w:tc>
          <w:tcPr/>
          <w:p>
            <w:pPr>
              <w:pStyle w:val="Compact"/>
              <w:jc w:val="left"/>
            </w:pPr>
            <w:r>
              <w:t xml:space="preserve">60,000.00</w:t>
            </w:r>
          </w:p>
        </w:tc>
        <w:tc>
          <w:tcPr/>
          <w:p>
            <w:pPr>
              <w:pStyle w:val="Compact"/>
              <w:jc w:val="left"/>
            </w:pPr>
            <w:r>
              <w:t xml:space="preserve">FAA-registered</w:t>
            </w:r>
          </w:p>
        </w:tc>
      </w:tr>
      <w:tr>
        <w:tc>
          <w:tcPr/>
          <w:p>
            <w:pPr>
              <w:pStyle w:val="Compact"/>
              <w:jc w:val="left"/>
            </w:pPr>
            <w:r>
              <w:t xml:space="preserve">5</w:t>
            </w:r>
          </w:p>
        </w:tc>
        <w:tc>
          <w:tcPr/>
          <w:p>
            <w:pPr>
              <w:pStyle w:val="Compact"/>
              <w:jc w:val="left"/>
            </w:pPr>
            <w:r>
              <w:t xml:space="preserve">Surgical Suture Kits (Absorbable &amp; Non-Absorbable, Assorted)</w:t>
            </w:r>
          </w:p>
        </w:tc>
        <w:tc>
          <w:tcPr/>
          <w:p>
            <w:pPr>
              <w:pStyle w:val="Compact"/>
              <w:jc w:val="left"/>
            </w:pPr>
            <w:r>
              <w:t xml:space="preserve">100</w:t>
            </w:r>
          </w:p>
        </w:tc>
        <w:tc>
          <w:tcPr/>
          <w:p>
            <w:pPr>
              <w:pStyle w:val="Compact"/>
              <w:jc w:val="left"/>
            </w:pPr>
            <w:r>
              <w:t xml:space="preserve">Kits</w:t>
            </w:r>
          </w:p>
        </w:tc>
        <w:tc>
          <w:tcPr/>
          <w:p>
            <w:pPr>
              <w:pStyle w:val="Compact"/>
              <w:jc w:val="left"/>
            </w:pPr>
            <w:r>
              <w:t xml:space="preserve">850.00</w:t>
            </w:r>
          </w:p>
        </w:tc>
        <w:tc>
          <w:tcPr/>
          <w:p>
            <w:pPr>
              <w:pStyle w:val="Compact"/>
              <w:jc w:val="left"/>
            </w:pPr>
            <w:r>
              <w:t xml:space="preserve">85,000.00</w:t>
            </w:r>
          </w:p>
        </w:tc>
        <w:tc>
          <w:tcPr/>
          <w:p>
            <w:pPr>
              <w:pStyle w:val="Compact"/>
              <w:jc w:val="left"/>
            </w:pPr>
            <w:r>
              <w:t xml:space="preserve">Sterile, single-use</w:t>
            </w:r>
          </w:p>
        </w:tc>
      </w:tr>
      <w:tr>
        <w:tc>
          <w:tcPr/>
          <w:p>
            <w:pPr>
              <w:pStyle w:val="Compact"/>
              <w:jc w:val="left"/>
            </w:pPr>
            <w:r>
              <w:t xml:space="preserve">6</w:t>
            </w:r>
          </w:p>
        </w:tc>
        <w:tc>
          <w:tcPr/>
          <w:p>
            <w:pPr>
              <w:pStyle w:val="Compact"/>
              <w:jc w:val="left"/>
            </w:pPr>
            <w:r>
              <w:t xml:space="preserve">Veterinary Examination Tables (Adjustable, Stainless Steel)</w:t>
            </w:r>
          </w:p>
        </w:tc>
        <w:tc>
          <w:tcPr/>
          <w:p>
            <w:pPr>
              <w:pStyle w:val="Compact"/>
              <w:jc w:val="left"/>
            </w:pPr>
            <w:r>
              <w:t xml:space="preserve">4</w:t>
            </w:r>
          </w:p>
        </w:tc>
        <w:tc>
          <w:tcPr/>
          <w:p>
            <w:pPr>
              <w:pStyle w:val="Compact"/>
              <w:jc w:val="left"/>
            </w:pPr>
            <w:r>
              <w:t xml:space="preserve">Units</w:t>
            </w:r>
          </w:p>
        </w:tc>
        <w:tc>
          <w:tcPr/>
          <w:p>
            <w:pPr>
              <w:pStyle w:val="Compact"/>
              <w:jc w:val="left"/>
            </w:pPr>
            <w:r>
              <w:t xml:space="preserve">32,000.00</w:t>
            </w:r>
          </w:p>
        </w:tc>
        <w:tc>
          <w:tcPr/>
          <w:p>
            <w:pPr>
              <w:pStyle w:val="Compact"/>
              <w:jc w:val="left"/>
            </w:pPr>
            <w:r>
              <w:t xml:space="preserve">128,000.00</w:t>
            </w:r>
          </w:p>
        </w:tc>
        <w:tc>
          <w:tcPr/>
          <w:p>
            <w:pPr>
              <w:pStyle w:val="Compact"/>
              <w:jc w:val="left"/>
            </w:pPr>
            <w:r>
              <w:t xml:space="preserve">For new wing</w:t>
            </w:r>
          </w:p>
        </w:tc>
      </w:tr>
      <w:tr>
        <w:tc>
          <w:tcPr/>
          <w:p>
            <w:pPr>
              <w:pStyle w:val="Compact"/>
              <w:jc w:val="left"/>
            </w:pPr>
            <w:r>
              <w:t xml:space="preserve">7</w:t>
            </w:r>
          </w:p>
        </w:tc>
        <w:tc>
          <w:tcPr/>
          <w:p>
            <w:pPr>
              <w:pStyle w:val="Compact"/>
              <w:jc w:val="left"/>
            </w:pPr>
            <w:r>
              <w:t xml:space="preserve">Isopropyl Alcohol 70% (5L Gallons, Veterinary Disinfectant)</w:t>
            </w:r>
          </w:p>
        </w:tc>
        <w:tc>
          <w:tcPr/>
          <w:p>
            <w:pPr>
              <w:pStyle w:val="Compact"/>
              <w:jc w:val="left"/>
            </w:pPr>
            <w:r>
              <w:t xml:space="preserve">30</w:t>
            </w:r>
          </w:p>
        </w:tc>
        <w:tc>
          <w:tcPr/>
          <w:p>
            <w:pPr>
              <w:pStyle w:val="Compact"/>
              <w:jc w:val="left"/>
            </w:pPr>
            <w:r>
              <w:t xml:space="preserve">Gallons</w:t>
            </w:r>
          </w:p>
        </w:tc>
        <w:tc>
          <w:tcPr/>
          <w:p>
            <w:pPr>
              <w:pStyle w:val="Compact"/>
              <w:jc w:val="left"/>
            </w:pPr>
            <w:r>
              <w:t xml:space="preserve">650.00</w:t>
            </w:r>
          </w:p>
        </w:tc>
        <w:tc>
          <w:tcPr/>
          <w:p>
            <w:pPr>
              <w:pStyle w:val="Compact"/>
              <w:jc w:val="left"/>
            </w:pPr>
            <w:r>
              <w:t xml:space="preserve">19,500.00</w:t>
            </w:r>
          </w:p>
        </w:tc>
        <w:tc>
          <w:tcPr/>
          <w:p>
            <w:pPr>
              <w:pStyle w:val="Compact"/>
              <w:jc w:val="left"/>
            </w:pPr>
            <w:r>
              <w:t xml:space="preserve">FAA-registered</w:t>
            </w:r>
          </w:p>
        </w:tc>
      </w:tr>
      <w:tr>
        <w:tc>
          <w:tcPr/>
          <w:p>
            <w:pPr>
              <w:pStyle w:val="Compact"/>
              <w:jc w:val="left"/>
            </w:pPr>
            <w:r>
              <w:t xml:space="preserve">8</w:t>
            </w:r>
          </w:p>
        </w:tc>
        <w:tc>
          <w:tcPr/>
          <w:p>
            <w:pPr>
              <w:pStyle w:val="Compact"/>
              <w:jc w:val="left"/>
            </w:pPr>
            <w:r>
              <w:t xml:space="preserve">Dental Scaling and Polishing Kit (Veterinary Ultrasonic)</w:t>
            </w:r>
          </w:p>
        </w:tc>
        <w:tc>
          <w:tcPr/>
          <w:p>
            <w:pPr>
              <w:pStyle w:val="Compact"/>
              <w:jc w:val="left"/>
            </w:pPr>
            <w:r>
              <w:t xml:space="preserve">3</w:t>
            </w:r>
          </w:p>
        </w:tc>
        <w:tc>
          <w:tcPr/>
          <w:p>
            <w:pPr>
              <w:pStyle w:val="Compact"/>
              <w:jc w:val="left"/>
            </w:pPr>
            <w:r>
              <w:t xml:space="preserve">Sets</w:t>
            </w:r>
          </w:p>
        </w:tc>
        <w:tc>
          <w:tcPr/>
          <w:p>
            <w:pPr>
              <w:pStyle w:val="Compact"/>
              <w:jc w:val="left"/>
            </w:pPr>
            <w:r>
              <w:t xml:space="preserve">28,500.00</w:t>
            </w:r>
          </w:p>
        </w:tc>
        <w:tc>
          <w:tcPr/>
          <w:p>
            <w:pPr>
              <w:pStyle w:val="Compact"/>
              <w:jc w:val="left"/>
            </w:pPr>
            <w:r>
              <w:t xml:space="preserve">85,500.00</w:t>
            </w:r>
          </w:p>
        </w:tc>
        <w:tc>
          <w:tcPr/>
          <w:p>
            <w:pPr>
              <w:pStyle w:val="Compact"/>
              <w:jc w:val="left"/>
            </w:pPr>
            <w:r>
              <w:t xml:space="preserve">For dental clinic</w:t>
            </w:r>
          </w:p>
        </w:tc>
      </w:tr>
      <w:tr>
        <w:tc>
          <w:tcPr/>
          <w:p>
            <w:pPr>
              <w:pStyle w:val="Compact"/>
              <w:jc w:val="left"/>
            </w:pPr>
            <w:r>
              <w:t xml:space="preserve">9</w:t>
            </w:r>
          </w:p>
        </w:tc>
        <w:tc>
          <w:tcPr/>
          <w:p>
            <w:pPr>
              <w:pStyle w:val="Compact"/>
              <w:jc w:val="left"/>
            </w:pPr>
            <w:r>
              <w:t xml:space="preserve">Microchip Implantation Kit (ISO 11784/11785 Compliant)</w:t>
            </w:r>
          </w:p>
        </w:tc>
        <w:tc>
          <w:tcPr/>
          <w:p>
            <w:pPr>
              <w:pStyle w:val="Compact"/>
              <w:jc w:val="left"/>
            </w:pPr>
            <w:r>
              <w:t xml:space="preserve">500</w:t>
            </w:r>
          </w:p>
        </w:tc>
        <w:tc>
          <w:tcPr/>
          <w:p>
            <w:pPr>
              <w:pStyle w:val="Compact"/>
              <w:jc w:val="left"/>
            </w:pPr>
            <w:r>
              <w:t xml:space="preserve">Units</w:t>
            </w:r>
          </w:p>
        </w:tc>
        <w:tc>
          <w:tcPr/>
          <w:p>
            <w:pPr>
              <w:pStyle w:val="Compact"/>
              <w:jc w:val="left"/>
            </w:pPr>
            <w:r>
              <w:t xml:space="preserve">320.00</w:t>
            </w:r>
          </w:p>
        </w:tc>
        <w:tc>
          <w:tcPr/>
          <w:p>
            <w:pPr>
              <w:pStyle w:val="Compact"/>
              <w:jc w:val="left"/>
            </w:pPr>
            <w:r>
              <w:t xml:space="preserve">160,000.00</w:t>
            </w:r>
          </w:p>
        </w:tc>
        <w:tc>
          <w:tcPr/>
          <w:p>
            <w:pPr>
              <w:pStyle w:val="Compact"/>
              <w:jc w:val="left"/>
            </w:pPr>
            <w:r>
              <w:t xml:space="preserve">Philippine registry compatible</w:t>
            </w:r>
          </w:p>
        </w:tc>
      </w:tr>
      <w:tr>
        <w:tc>
          <w:tcPr/>
          <w:p>
            <w:pPr>
              <w:pStyle w:val="Compact"/>
              <w:jc w:val="left"/>
            </w:pPr>
            <w:r>
              <w:t xml:space="preserve">10</w:t>
            </w:r>
          </w:p>
        </w:tc>
        <w:tc>
          <w:tcPr/>
          <w:p>
            <w:pPr>
              <w:pStyle w:val="Compact"/>
              <w:jc w:val="left"/>
            </w:pPr>
            <w:r>
              <w:t xml:space="preserve">IV Fluids (Lactated Ringer's, 1L Bags, Veterinary Grade)</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480.00</w:t>
            </w:r>
          </w:p>
        </w:tc>
        <w:tc>
          <w:tcPr/>
          <w:p>
            <w:pPr>
              <w:pStyle w:val="Compact"/>
              <w:jc w:val="left"/>
            </w:pPr>
            <w:r>
              <w:t xml:space="preserve">96,000.00</w:t>
            </w:r>
          </w:p>
        </w:tc>
        <w:tc>
          <w:tcPr/>
          <w:p>
            <w:pPr>
              <w:pStyle w:val="Compact"/>
              <w:jc w:val="left"/>
            </w:pPr>
            <w:r>
              <w:t xml:space="preserve">Shelf life &gt; 24 months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(PHP)</w:t>
            </w:r>
          </w:p>
        </w:tc>
        <w:tc>
          <w:tcPr/>
          <w:p>
            <w:pPr>
              <w:pStyle w:val="Compact"/>
              <w:jc w:val="right"/>
            </w:pPr>
            <w:r>
              <w:t xml:space="preserve">2,917,000.00</w:t>
            </w:r>
          </w:p>
        </w:tc>
      </w:tr>
      <w:tr>
        <w:tc>
          <w:tcPr/>
          <w:p>
            <w:pPr>
              <w:pStyle w:val="Compact"/>
              <w:jc w:val="left"/>
            </w:pPr>
            <w:r>
              <w:t xml:space="preserve">VAT (12%)</w:t>
            </w:r>
          </w:p>
        </w:tc>
        <w:tc>
          <w:tcPr/>
          <w:p>
            <w:pPr>
              <w:pStyle w:val="Compact"/>
              <w:jc w:val="right"/>
            </w:pPr>
            <w:r>
              <w:t xml:space="preserve">350,040.00</w:t>
            </w:r>
          </w:p>
        </w:tc>
      </w:tr>
      <w:tr>
        <w:tc>
          <w:tcPr/>
          <w:p>
            <w:pPr>
              <w:pStyle w:val="Compact"/>
              <w:jc w:val="left"/>
            </w:pPr>
            <w:r>
              <w:t xml:space="preserve">Delivery &amp; Installation Fee (Metro Manila)</w:t>
            </w:r>
          </w:p>
        </w:tc>
        <w:tc>
          <w:tcPr/>
          <w:p>
            <w:pPr>
              <w:pStyle w:val="Compact"/>
              <w:jc w:val="right"/>
            </w:pPr>
            <w:r>
              <w:t xml:space="preserve">25,000.00</w:t>
            </w:r>
          </w:p>
        </w:tc>
      </w:tr>
      <w:tr>
        <w:tc>
          <w:tcPr/>
          <w:p>
            <w:pPr>
              <w:pStyle w:val="Compact"/>
              <w:jc w:val="left"/>
            </w:pPr>
            <w:r>
              <w:t xml:space="preserve">Grand Total (PHP)</w:t>
            </w:r>
          </w:p>
        </w:tc>
        <w:tc>
          <w:tcPr/>
          <w:p>
            <w:pPr>
              <w:pStyle w:val="Compact"/>
              <w:jc w:val="right"/>
            </w:pPr>
            <w:r>
              <w:t xml:space="preserve">2,292,040.00</w:t>
            </w:r>
          </w:p>
        </w:tc>
      </w:tr>
    </w:tbl>
    <w:bookmarkEnd w:id="23"/>
    <w:bookmarkStart w:id="24" w:name="terms-and-conditions"/>
    <w:p>
      <w:pPr>
        <w:pStyle w:val="Heading3"/>
      </w:pPr>
      <w:r>
        <w:t xml:space="preserve">Terms and Conditions</w:t>
      </w:r>
    </w:p>
    <w:p>
      <w:pPr>
        <w:numPr>
          <w:ilvl w:val="0"/>
          <w:numId w:val="1001"/>
        </w:numPr>
        <w:pStyle w:val="Compact"/>
      </w:pPr>
      <w:r>
        <w:t xml:space="preserve">This Purchase Order is issued by Manila Veterinary Care Center, Inc., a licensed Veterinarian practice registered with the Philippine Veterinary Medical Association (PVMA) and the Professional Regulation Commission (PRC) in the Philippines Manila region. All veterinary supplies and equipment procured under this Purchase Order must comply with the standards set by the Food and Drug Administration (FDA) of the Philippines and the Bureau of Animal Industry (BAI).</w:t>
      </w:r>
    </w:p>
    <w:p>
      <w:pPr>
        <w:numPr>
          <w:ilvl w:val="0"/>
          <w:numId w:val="1001"/>
        </w:numPr>
        <w:pStyle w:val="Compact"/>
      </w:pPr>
      <w:r>
        <w:t xml:space="preserve">The supplier shall deliver all items listed in this Purchase Order to the designated delivery location in Metro Manila, Philippines, no later than the Required Delivery Date. Late delivery beyond five (5) business days shall entitle the Veterinarian practice to a penalty of 1% of the total Purchase Order value per day of delay, up to a maximum of 10%.</w:t>
      </w:r>
    </w:p>
    <w:p>
      <w:pPr>
        <w:numPr>
          <w:ilvl w:val="0"/>
          <w:numId w:val="1001"/>
        </w:numPr>
        <w:pStyle w:val="Compact"/>
      </w:pPr>
      <w:r>
        <w:t xml:space="preserve">All pharmaceutical and biological products (vaccines, antibiotics, IV fluids) must be accompanied by valid FDA Philippines registration certificates, batch numbers, and expiration dates. The Veterinarian in charge, Dr. Maria Santos, DVM, will inspect all deliveries upon arrival at the Manila facility and has the right to reject non-conforming items.</w:t>
      </w:r>
    </w:p>
    <w:p>
      <w:pPr>
        <w:numPr>
          <w:ilvl w:val="0"/>
          <w:numId w:val="1001"/>
        </w:numPr>
        <w:pStyle w:val="Compact"/>
      </w:pPr>
      <w:r>
        <w:t xml:space="preserve">Payment shall be made via bank transfer to the supplier's designated account within thirty (30) calendar days from the date of receipt of a valid Official Receipt (OR) and Tax Invoice, as required by the Bureau of Internal Revenue (BIR) of the Philippines. The Purchase Order number must be referenced on all invoices.</w:t>
      </w:r>
    </w:p>
    <w:p>
      <w:pPr>
        <w:numPr>
          <w:ilvl w:val="0"/>
          <w:numId w:val="1001"/>
        </w:numPr>
        <w:pStyle w:val="Compact"/>
      </w:pPr>
      <w:r>
        <w:t xml:space="preserve">The supplier warrants that all equipment (X-ray machine, examination tables, dental kits) shall carry a minimum of two (2) years manufacturer warranty, with service and technical support available within Metro Manila, Philippines. Spare parts and consumables must be sourced locally within the Philippines Manila area to ensure timely maintenance.</w:t>
      </w:r>
    </w:p>
    <w:p>
      <w:pPr>
        <w:numPr>
          <w:ilvl w:val="0"/>
          <w:numId w:val="1001"/>
        </w:numPr>
        <w:pStyle w:val="Compact"/>
      </w:pPr>
      <w:r>
        <w:t xml:space="preserve">This Purchase Order is governed by the laws of the Republic of the Philippines. Any disputes arising from this Purchase Order shall be resolved through the courts of competent jurisdiction in Metro Manila, Philippines. Both parties agree to attempt mediation before resorting to litigation.</w:t>
      </w:r>
    </w:p>
    <w:p>
      <w:pPr>
        <w:numPr>
          <w:ilvl w:val="0"/>
          <w:numId w:val="1001"/>
        </w:numPr>
        <w:pStyle w:val="Compact"/>
      </w:pPr>
      <w:r>
        <w:t xml:space="preserve">The Veterinarian practice reserves the right to modify, cancel, or amend this Purchase Order in writing prior to the supplier's confirmation of order acceptance. No verbal modifications shall be binding.</w:t>
      </w:r>
    </w:p>
    <w:p>
      <w:pPr>
        <w:numPr>
          <w:ilvl w:val="0"/>
          <w:numId w:val="1001"/>
        </w:numPr>
        <w:pStyle w:val="Compact"/>
      </w:pPr>
      <w:r>
        <w:t xml:space="preserve">All data and records related to this Purchase Order shall be retained for a minimum of five (5) years in compliance with Philippine tax and veterinary regulatory requirements.</w:t>
      </w:r>
    </w:p>
    <w:bookmarkEnd w:id="24"/>
    <w:p>
      <w:pPr>
        <w:pStyle w:val="FirstParagraph"/>
      </w:pPr>
      <w:r>
        <w:rPr>
          <w:bCs/>
          <w:b/>
        </w:rPr>
        <w:t xml:space="preserve">Prepared by (Buyer):</w:t>
      </w:r>
    </w:p>
    <w:p>
      <w:pPr>
        <w:pStyle w:val="BodyText"/>
      </w:pPr>
      <w:r>
        <w:rPr>
          <w:bCs/>
          <w:b/>
        </w:rPr>
        <w:t xml:space="preserve">Dr. Maria Santos, DVM</w:t>
      </w:r>
      <w:r>
        <w:br/>
      </w:r>
      <w:r>
        <w:t xml:space="preserve">Lead Veterinarian &amp; Procurement Officer</w:t>
      </w:r>
      <w:r>
        <w:br/>
      </w:r>
      <w:r>
        <w:t xml:space="preserve">Manila Veterinary Care Center, Inc.</w:t>
      </w:r>
      <w:r>
        <w:br/>
      </w:r>
      <w:r>
        <w:t xml:space="preserve">Date: ______________________</w:t>
      </w:r>
    </w:p>
    <w:p>
      <w:pPr>
        <w:pStyle w:val="BodyText"/>
      </w:pPr>
      <w:r>
        <w:rPr>
          <w:bCs/>
          <w:b/>
        </w:rPr>
        <w:t xml:space="preserve">Accepted by (Supplier):</w:t>
      </w:r>
    </w:p>
    <w:p>
      <w:pPr>
        <w:pStyle w:val="BodyText"/>
      </w:pPr>
      <w:r>
        <w:rPr>
          <w:bCs/>
          <w:b/>
        </w:rPr>
        <w:t xml:space="preserve">Mr. Ricardo Tan</w:t>
      </w:r>
      <w:r>
        <w:br/>
      </w:r>
      <w:r>
        <w:t xml:space="preserve">Sales Manager</w:t>
      </w:r>
      <w:r>
        <w:br/>
      </w:r>
      <w:r>
        <w:t xml:space="preserve">Philippine Animal Health Supplies Corp.</w:t>
      </w:r>
      <w:r>
        <w:br/>
      </w:r>
      <w:r>
        <w:t xml:space="preserve">Date: ______________________</w:t>
      </w:r>
    </w:p>
    <w:p>
      <w:pPr>
        <w:pStyle w:val="BodyText"/>
      </w:pPr>
      <w:r>
        <w:t xml:space="preserve">This Purchase Order (PO-2025-0712-MVC) is an official document of Manila Veterinary Care Center, Inc., a registered Veterinarian practice in the Philippines Manila area. Unauthorized reproduction or distribution is prohibited. For inquiries, contact the Procurement Department at procurement@manilavetcare.ph or (+63) 2 8888-4521. This document is valid for 30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Practice - Philippines Manila</dc:title>
  <dc:creator/>
  <dc:language>en</dc:language>
  <cp:keywords/>
  <dcterms:created xsi:type="dcterms:W3CDTF">2026-10-10T03:42:41Z</dcterms:created>
  <dcterms:modified xsi:type="dcterms:W3CDTF">2026-10-10T03:42:41Z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