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Al Rayyan Veterinary Clinic &amp; Animal Hospital</w:t>
      </w:r>
    </w:p>
    <w:p>
      <w:pPr>
        <w:pStyle w:val="BodyText"/>
      </w:pPr>
      <w:r>
        <w:t xml:space="preserve">Street 42, Al Rayyan District, Doha, State of Qatar</w:t>
      </w:r>
    </w:p>
    <w:p>
      <w:pPr>
        <w:pStyle w:val="BodyText"/>
      </w:pPr>
      <w:r>
        <w:t xml:space="preserve">Phone: +974-4455-6677 | Email: procurement@alrayyanvet.qa | CR: 1234567</w:t>
      </w:r>
    </w:p>
    <w:bookmarkEnd w:id="20"/>
    <w:p>
      <w:pPr>
        <w:pStyle w:val="BodyText"/>
      </w:pPr>
      <w:r>
        <w:rPr>
          <w:bCs/>
          <w:b/>
        </w:rPr>
        <w:t xml:space="preserve">Purchase Order No.:</w:t>
      </w:r>
      <w:r>
        <w:t xml:space="preserve"> </w:t>
      </w:r>
      <w:r>
        <w:t xml:space="preserve">PO-VET-QA-2025-00482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Vendor:</w:t>
      </w:r>
      <w:r>
        <w:t xml:space="preserve"> </w:t>
      </w:r>
      <w:r>
        <w:t xml:space="preserve">Gulf MedVet Supplies LLC</w:t>
      </w:r>
      <w:r>
        <w:br/>
      </w:r>
      <w:r>
        <w:rPr>
          <w:bCs/>
          <w:b/>
        </w:rPr>
        <w:t xml:space="preserve">Address:</w:t>
      </w:r>
      <w:r>
        <w:t xml:space="preserve"> </w:t>
      </w:r>
      <w:r>
        <w:t xml:space="preserve">Industrial Area, Doha, Qatar</w:t>
      </w:r>
      <w:r>
        <w:br/>
      </w:r>
      <w:r>
        <w:rPr>
          <w:bCs/>
          <w:b/>
        </w:rPr>
        <w:t xml:space="preserve">Contact:</w:t>
      </w:r>
      <w:r>
        <w:t xml:space="preserve"> </w:t>
      </w:r>
      <w:r>
        <w:t xml:space="preserve">sales@gulfmedvet.qa | +974-4411-2233</w:t>
      </w:r>
    </w:p>
    <w:p>
      <w:pPr>
        <w:pStyle w:val="BodyText"/>
      </w:pPr>
      <w:r>
        <w:rPr>
          <w:bCs/>
          <w:b/>
        </w:rPr>
        <w:t xml:space="preserve">Delivery Location:</w:t>
      </w:r>
      <w:r>
        <w:t xml:space="preserve"> </w:t>
      </w:r>
      <w:r>
        <w:t xml:space="preserve">Al Rayyan Veterinary Clinic</w:t>
      </w:r>
      <w:r>
        <w:br/>
      </w:r>
      <w:r>
        <w:rPr>
          <w:bCs/>
          <w:b/>
        </w:rPr>
        <w:t xml:space="preserve">City:</w:t>
      </w:r>
      <w:r>
        <w:t xml:space="preserve"> </w:t>
      </w:r>
      <w:r>
        <w:t xml:space="preserve">Doha, Qatar</w:t>
      </w:r>
      <w:r>
        <w:br/>
      </w:r>
      <w:r>
        <w:rPr>
          <w:bCs/>
          <w:b/>
        </w:rPr>
        <w:t xml:space="preserve">Delivery Deadline:</w:t>
      </w:r>
      <w:r>
        <w:t xml:space="preserve"> </w:t>
      </w:r>
      <w:r>
        <w:t xml:space="preserve">30 June 2025</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Al Rayyan Veterinary Clinic &amp; Animal Hospital, a licensed</w:t>
      </w:r>
      <w:r>
        <w:t xml:space="preserve"> </w:t>
      </w:r>
      <w:r>
        <w:t xml:space="preserve">Veterinarian</w:t>
      </w:r>
      <w:r>
        <w:t xml:space="preserve"> </w:t>
      </w:r>
      <w:r>
        <w:t xml:space="preserve">practice operating in</w:t>
      </w:r>
      <w:r>
        <w:t xml:space="preserve"> </w:t>
      </w:r>
      <w:r>
        <w:t xml:space="preserve">Qatar Doha</w:t>
      </w:r>
      <w:r>
        <w:t xml:space="preserve">, to formally request the procurement of veterinary pharmaceuticals, diagnostic equipment, surgical instruments, and general clinic consumables. This document serves as a binding commercial agreement between the purchasing Veterinarian entity and the designated supplier for the delivery of goods and services required to maintain and expand our clinical operations serving the pet-owning community in Qatar Doha and its surrounding municipalities.</w:t>
      </w:r>
    </w:p>
    <w:bookmarkEnd w:id="21"/>
    <w:bookmarkStart w:id="22"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001</w:t>
            </w:r>
          </w:p>
        </w:tc>
        <w:tc>
          <w:tcPr/>
          <w:p>
            <w:pPr>
              <w:pStyle w:val="Compact"/>
              <w:jc w:val="left"/>
            </w:pPr>
            <w:r>
              <w:t xml:space="preserve">Amoxicillin 250mg Tablets (Veterinary Grade) – 500 tablets per box</w:t>
            </w:r>
          </w:p>
        </w:tc>
        <w:tc>
          <w:tcPr/>
          <w:p>
            <w:pPr>
              <w:pStyle w:val="Compact"/>
              <w:jc w:val="left"/>
            </w:pPr>
            <w:r>
              <w:t xml:space="preserve">Pharmaceuticals</w:t>
            </w:r>
          </w:p>
        </w:tc>
        <w:tc>
          <w:tcPr/>
          <w:p>
            <w:pPr>
              <w:pStyle w:val="Compact"/>
              <w:jc w:val="left"/>
            </w:pPr>
            <w:r>
              <w:t xml:space="preserve">40 boxes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002</w:t>
            </w:r>
          </w:p>
        </w:tc>
        <w:tc>
          <w:tcPr/>
          <w:p>
            <w:pPr>
              <w:pStyle w:val="Compact"/>
              <w:jc w:val="left"/>
            </w:pPr>
            <w:r>
              <w:t xml:space="preserve">Mebendazole 100mg Suspension – 100ml bottles for canine and feline deworming</w:t>
            </w:r>
          </w:p>
        </w:tc>
        <w:tc>
          <w:tcPr/>
          <w:p>
            <w:pPr>
              <w:pStyle w:val="Compact"/>
              <w:jc w:val="left"/>
            </w:pPr>
            <w:r>
              <w:t xml:space="preserve">Pharmaceuticals</w:t>
            </w:r>
          </w:p>
        </w:tc>
        <w:tc>
          <w:tcPr/>
          <w:p>
            <w:pPr>
              <w:pStyle w:val="Compact"/>
              <w:jc w:val="left"/>
            </w:pPr>
            <w:r>
              <w:t xml:space="preserve">60 bottles</w:t>
            </w:r>
          </w:p>
        </w:tc>
        <w:tc>
          <w:tcPr/>
          <w:p>
            <w:pPr>
              <w:pStyle w:val="Compact"/>
              <w:jc w:val="left"/>
            </w:pPr>
            <w:r>
              <w:t xml:space="preserve">92.50</w:t>
            </w:r>
          </w:p>
        </w:tc>
        <w:tc>
          <w:tcPr/>
          <w:p>
            <w:pPr>
              <w:pStyle w:val="Compact"/>
              <w:jc w:val="left"/>
            </w:pPr>
            <w:r>
              <w:t xml:space="preserve">5,550.00</w:t>
            </w:r>
          </w:p>
        </w:tc>
      </w:tr>
      <w:tr>
        <w:tc>
          <w:tcPr/>
          <w:p>
            <w:pPr>
              <w:pStyle w:val="Compact"/>
              <w:jc w:val="left"/>
            </w:pPr>
            <w:r>
              <w:t xml:space="preserve">003</w:t>
            </w:r>
          </w:p>
        </w:tc>
        <w:tc>
          <w:tcPr/>
          <w:p>
            <w:pPr>
              <w:pStyle w:val="Compact"/>
              <w:jc w:val="left"/>
            </w:pPr>
            <w:r>
              <w:t xml:space="preserve">Digital Veterinary Thermometer (Rectal, 0.1°C precision) – CE &amp; FDA approved</w:t>
            </w:r>
          </w:p>
        </w:tc>
        <w:tc>
          <w:tcPr/>
          <w:p>
            <w:pPr>
              <w:pStyle w:val="Compact"/>
              <w:jc w:val="left"/>
            </w:pPr>
            <w:r>
              <w:t xml:space="preserve">Diagnostic Equipment</w:t>
            </w:r>
          </w:p>
        </w:tc>
        <w:tc>
          <w:tcPr/>
          <w:p>
            <w:pPr>
              <w:pStyle w:val="Compact"/>
              <w:jc w:val="left"/>
            </w:pPr>
            <w:r>
              <w:t xml:space="preserve">12 units</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004</w:t>
            </w:r>
          </w:p>
        </w:tc>
        <w:tc>
          <w:tcPr/>
          <w:p>
            <w:pPr>
              <w:pStyle w:val="Compact"/>
              <w:jc w:val="left"/>
            </w:pPr>
            <w:r>
              <w:t xml:space="preserve">Portable X-Ray Imaging System (25cm x 30cm) with lead apron for small animal radiography</w:t>
            </w:r>
          </w:p>
        </w:tc>
        <w:tc>
          <w:tcPr/>
          <w:p>
            <w:pPr>
              <w:pStyle w:val="Compact"/>
              <w:jc w:val="left"/>
            </w:pPr>
            <w:r>
              <w:t xml:space="preserve">Diagnostic Equipment</w:t>
            </w:r>
          </w:p>
        </w:tc>
        <w:tc>
          <w:tcPr/>
          <w:p>
            <w:pPr>
              <w:pStyle w:val="Compact"/>
              <w:jc w:val="left"/>
            </w:pPr>
            <w:r>
              <w:t xml:space="preserve">1 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005</w:t>
            </w:r>
          </w:p>
        </w:tc>
        <w:tc>
          <w:tcPr/>
          <w:p>
            <w:pPr>
              <w:pStyle w:val="Compact"/>
              <w:jc w:val="left"/>
            </w:pPr>
            <w:r>
              <w:t xml:space="preserve">Surgical Scalpel Handles and Blades (Assorted Sizes 10, 11, 15, 22) – Sterile packs</w:t>
            </w:r>
          </w:p>
        </w:tc>
        <w:tc>
          <w:tcPr/>
          <w:p>
            <w:pPr>
              <w:pStyle w:val="Compact"/>
              <w:jc w:val="left"/>
            </w:pPr>
            <w:r>
              <w:t xml:space="preserve">Surgical Instruments</w:t>
            </w:r>
          </w:p>
        </w:tc>
        <w:tc>
          <w:tcPr/>
          <w:p>
            <w:pPr>
              <w:pStyle w:val="Compact"/>
              <w:jc w:val="left"/>
            </w:pPr>
            <w:r>
              <w:t xml:space="preserve">200 packs</w:t>
            </w:r>
          </w:p>
        </w:tc>
        <w:tc>
          <w:tcPr/>
          <w:p>
            <w:pPr>
              <w:pStyle w:val="Compact"/>
              <w:jc w:val="left"/>
            </w:pPr>
            <w:r>
              <w:t xml:space="preserve">18.75</w:t>
            </w:r>
          </w:p>
        </w:tc>
        <w:tc>
          <w:tcPr/>
          <w:p>
            <w:pPr>
              <w:pStyle w:val="Compact"/>
              <w:jc w:val="left"/>
            </w:pPr>
            <w:r>
              <w:t xml:space="preserve">3,750.00</w:t>
            </w:r>
          </w:p>
        </w:tc>
      </w:tr>
      <w:tr>
        <w:tc>
          <w:tcPr/>
          <w:p>
            <w:pPr>
              <w:pStyle w:val="Compact"/>
              <w:jc w:val="left"/>
            </w:pPr>
            <w:r>
              <w:t xml:space="preserve">006</w:t>
            </w:r>
          </w:p>
        </w:tc>
        <w:tc>
          <w:tcPr/>
          <w:p>
            <w:pPr>
              <w:pStyle w:val="Compact"/>
              <w:jc w:val="left"/>
            </w:pPr>
            <w:r>
              <w:t xml:space="preserve">IV Catheters (22G, 24G) with extension sets – Veterinary sterile packaging</w:t>
            </w:r>
          </w:p>
        </w:tc>
        <w:tc>
          <w:tcPr/>
          <w:p>
            <w:pPr>
              <w:pStyle w:val="Compact"/>
              <w:jc w:val="left"/>
            </w:pPr>
            <w:r>
              <w:t xml:space="preserve">Consumables</w:t>
            </w:r>
          </w:p>
        </w:tc>
        <w:tc>
          <w:tcPr/>
          <w:p>
            <w:pPr>
              <w:pStyle w:val="Compact"/>
              <w:jc w:val="left"/>
            </w:pPr>
            <w:r>
              <w:t xml:space="preserve">500 sets</w:t>
            </w:r>
          </w:p>
        </w:tc>
        <w:tc>
          <w:tcPr/>
          <w:p>
            <w:pPr>
              <w:pStyle w:val="Compact"/>
              <w:jc w:val="left"/>
            </w:pPr>
            <w:r>
              <w:t xml:space="preserve">12.40</w:t>
            </w:r>
          </w:p>
        </w:tc>
        <w:tc>
          <w:tcPr/>
          <w:p>
            <w:pPr>
              <w:pStyle w:val="Compact"/>
              <w:jc w:val="left"/>
            </w:pPr>
            <w:r>
              <w:t xml:space="preserve">6,200.00</w:t>
            </w:r>
          </w:p>
        </w:tc>
      </w:tr>
      <w:tr>
        <w:tc>
          <w:tcPr/>
          <w:p>
            <w:pPr>
              <w:pStyle w:val="Compact"/>
              <w:jc w:val="left"/>
            </w:pPr>
            <w:r>
              <w:t xml:space="preserve">007</w:t>
            </w:r>
          </w:p>
        </w:tc>
        <w:tc>
          <w:tcPr/>
          <w:p>
            <w:pPr>
              <w:pStyle w:val="Compact"/>
              <w:jc w:val="left"/>
            </w:pPr>
            <w:r>
              <w:t xml:space="preserve">Rabies Vaccine (Inactivated, 1-year duration) – 10-dose vials, cold-chain compliant</w:t>
            </w:r>
          </w:p>
        </w:tc>
        <w:tc>
          <w:tcPr/>
          <w:p>
            <w:pPr>
              <w:pStyle w:val="Compact"/>
              <w:jc w:val="left"/>
            </w:pPr>
            <w:r>
              <w:t xml:space="preserve">Pharmaceuticals</w:t>
            </w:r>
          </w:p>
        </w:tc>
        <w:tc>
          <w:tcPr/>
          <w:p>
            <w:pPr>
              <w:pStyle w:val="Compact"/>
              <w:jc w:val="left"/>
            </w:pPr>
            <w:r>
              <w:t xml:space="preserve">30 vials</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008</w:t>
            </w:r>
          </w:p>
        </w:tc>
        <w:tc>
          <w:tcPr/>
          <w:p>
            <w:pPr>
              <w:pStyle w:val="Compact"/>
              <w:jc w:val="left"/>
            </w:pPr>
            <w:r>
              <w:t xml:space="preserve">Examination Tables with adjustable height and non-slip surface – For Veterinarian consultation rooms</w:t>
            </w:r>
          </w:p>
        </w:tc>
        <w:tc>
          <w:tcPr/>
          <w:p>
            <w:pPr>
              <w:pStyle w:val="Compact"/>
              <w:jc w:val="left"/>
            </w:pPr>
            <w:r>
              <w:t xml:space="preserve">Clinical Furniture</w:t>
            </w:r>
          </w:p>
        </w:tc>
        <w:tc>
          <w:tcPr/>
          <w:p>
            <w:pPr>
              <w:pStyle w:val="Compact"/>
              <w:jc w:val="left"/>
            </w:pPr>
            <w:r>
              <w:t xml:space="preserve">4 units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009</w:t>
            </w:r>
          </w:p>
        </w:tc>
        <w:tc>
          <w:tcPr/>
          <w:p>
            <w:pPr>
              <w:pStyle w:val="Compact"/>
              <w:jc w:val="left"/>
            </w:pPr>
            <w:r>
              <w:t xml:space="preserve">Animal Restraint Gowns and Muzzle Kits (Assorted sizes for cats, dogs, and small mammals)</w:t>
            </w:r>
          </w:p>
        </w:tc>
        <w:tc>
          <w:tcPr/>
          <w:p>
            <w:pPr>
              <w:pStyle w:val="Compact"/>
              <w:jc w:val="left"/>
            </w:pPr>
            <w:r>
              <w:t xml:space="preserve">Consumables</w:t>
            </w:r>
          </w:p>
        </w:tc>
        <w:tc>
          <w:tcPr/>
          <w:p>
            <w:pPr>
              <w:pStyle w:val="Compact"/>
              <w:jc w:val="left"/>
            </w:pPr>
            <w:r>
              <w:t xml:space="preserve">150 kits</w:t>
            </w:r>
          </w:p>
        </w:tc>
        <w:tc>
          <w:tcPr/>
          <w:p>
            <w:pPr>
              <w:pStyle w:val="Compact"/>
              <w:jc w:val="left"/>
            </w:pPr>
            <w:r>
              <w:t xml:space="preserve">45.00</w:t>
            </w:r>
          </w:p>
        </w:tc>
        <w:tc>
          <w:tcPr/>
          <w:p>
            <w:pPr>
              <w:pStyle w:val="Compact"/>
              <w:jc w:val="left"/>
            </w:pPr>
            <w:r>
              <w:t xml:space="preserve">6,750.00</w:t>
            </w:r>
          </w:p>
        </w:tc>
      </w:tr>
      <w:tr>
        <w:tc>
          <w:tcPr/>
          <w:p>
            <w:pPr>
              <w:pStyle w:val="Compact"/>
              <w:jc w:val="left"/>
            </w:pPr>
            <w:r>
              <w:t xml:space="preserve">010</w:t>
            </w:r>
          </w:p>
        </w:tc>
        <w:tc>
          <w:tcPr/>
          <w:p>
            <w:pPr>
              <w:pStyle w:val="Compact"/>
              <w:jc w:val="left"/>
            </w:pPr>
            <w:r>
              <w:t xml:space="preserve">Annual Preventive Maintenance Contract for all diagnostic and surgical equipment at the Qatar Doha facility</w:t>
            </w:r>
          </w:p>
        </w:tc>
        <w:tc>
          <w:tcPr/>
          <w:p>
            <w:pPr>
              <w:pStyle w:val="Compact"/>
              <w:jc w:val="left"/>
            </w:pPr>
            <w:r>
              <w:t xml:space="preserve">Services</w:t>
            </w:r>
          </w:p>
        </w:tc>
        <w:tc>
          <w:tcPr/>
          <w:p>
            <w:pPr>
              <w:pStyle w:val="Compact"/>
              <w:jc w:val="left"/>
            </w:pPr>
            <w:r>
              <w:t xml:space="preserve">1 contract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111,930.00</w:t>
            </w:r>
          </w:p>
        </w:tc>
      </w:tr>
      <w:tr>
        <w:tc>
          <w:tcPr>
            <w:gridSpan w:val="5"/>
          </w:tcPr>
          <w:p>
            <w:pPr>
              <w:pStyle w:val="Compact"/>
              <w:jc w:val="left"/>
            </w:pPr>
            <w:r>
              <w:t xml:space="preserve">VAT (14% – Qatar Tax Authority)</w:t>
            </w:r>
          </w:p>
        </w:tc>
        <w:tc>
          <w:tcPr/>
          <w:p>
            <w:pPr>
              <w:pStyle w:val="Compact"/>
              <w:jc w:val="left"/>
            </w:pPr>
            <w:r>
              <w:t xml:space="preserve">15,670.20</w:t>
            </w:r>
          </w:p>
        </w:tc>
      </w:tr>
      <w:tr>
        <w:tc>
          <w:tcPr>
            <w:gridSpan w:val="5"/>
          </w:tcPr>
          <w:p>
            <w:pPr>
              <w:pStyle w:val="Compact"/>
              <w:jc w:val="left"/>
            </w:pPr>
            <w:r>
              <w:t xml:space="preserve">GRAND TOTAL (QAR)</w:t>
            </w:r>
          </w:p>
        </w:tc>
        <w:tc>
          <w:tcPr/>
          <w:p>
            <w:pPr>
              <w:pStyle w:val="Compact"/>
              <w:jc w:val="left"/>
            </w:pPr>
            <w:r>
              <w:t xml:space="preserve">127,600.20</w:t>
            </w:r>
          </w:p>
        </w:tc>
      </w:tr>
    </w:tbl>
    <w:bookmarkEnd w:id="22"/>
    <w:bookmarkStart w:id="23" w:name="delivery-and-logistics-terms"/>
    <w:p>
      <w:pPr>
        <w:pStyle w:val="Heading2"/>
      </w:pPr>
      <w:r>
        <w:t xml:space="preserve">3. Delivery and Logistics Terms</w:t>
      </w:r>
    </w:p>
    <w:p>
      <w:pPr>
        <w:pStyle w:val="FirstParagraph"/>
      </w:pPr>
      <w:r>
        <w:t xml:space="preserve">All goods specified in this Purchase Order shall be delivered to the Al Rayyan Veterinary Clinic premises located in Doha, Qatar, no later than 30 June 2025. The supplier is responsible for all transportation, customs clearance (where applicable for imported veterinary pharmaceuticals), and insurance of goods until they are received and inspected at the Qatar Doha facility. Cold-chain items, including the Rabies Vaccine vials, must be transported in validated temperature-controlled containers maintaining a range of 2°C to 8°C throughout transit. The Veterinarian in charge at our clinic will conduct a full quality inspection upon receipt and issue a written acceptance or rejection notice within 48 hours of delivery.</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Method:</w:t>
      </w:r>
      <w:r>
        <w:t xml:space="preserve"> </w:t>
      </w:r>
      <w:r>
        <w:t xml:space="preserve">Bank transfer to the supplier's designated account in Qatar (IBAN to be confirmed in the commercial invoice).</w:t>
      </w:r>
    </w:p>
    <w:p>
      <w:pPr>
        <w:numPr>
          <w:ilvl w:val="0"/>
          <w:numId w:val="1001"/>
        </w:numPr>
        <w:pStyle w:val="Compact"/>
      </w:pPr>
      <w:r>
        <w:rPr>
          <w:bCs/>
          <w:b/>
        </w:rPr>
        <w:t xml:space="preserve">Payment Schedule:</w:t>
      </w:r>
      <w:r>
        <w:t xml:space="preserve"> </w:t>
      </w:r>
      <w:r>
        <w:t xml:space="preserve">40% advance payment upon acceptance of this Purchase Order; 60% balance payment within 30 days of successful delivery and inspection at the Qatar Doha site.</w:t>
      </w:r>
    </w:p>
    <w:p>
      <w:pPr>
        <w:numPr>
          <w:ilvl w:val="0"/>
          <w:numId w:val="1001"/>
        </w:numPr>
        <w:pStyle w:val="Compact"/>
      </w:pPr>
      <w:r>
        <w:rPr>
          <w:bCs/>
          <w:b/>
        </w:rPr>
        <w:t xml:space="preserve">Currency:</w:t>
      </w:r>
      <w:r>
        <w:t xml:space="preserve"> </w:t>
      </w:r>
      <w:r>
        <w:t xml:space="preserve">All amounts are denominated in Qatari Riyal (QAR). No foreign currency fluctuations shall apply.</w:t>
      </w:r>
    </w:p>
    <w:p>
      <w:pPr>
        <w:numPr>
          <w:ilvl w:val="0"/>
          <w:numId w:val="1001"/>
        </w:numPr>
        <w:pStyle w:val="Compact"/>
      </w:pPr>
      <w:r>
        <w:rPr>
          <w:bCs/>
          <w:b/>
        </w:rPr>
        <w:t xml:space="preserve">Penalties:</w:t>
      </w:r>
      <w:r>
        <w:t xml:space="preserve"> </w:t>
      </w:r>
      <w:r>
        <w:t xml:space="preserve">Late delivery beyond the stipulated deadline shall incur a penalty of 0.5% of the total Purchase Order value per calendar day, capped at 10% of the total value.</w:t>
      </w:r>
    </w:p>
    <w:p>
      <w:pPr>
        <w:numPr>
          <w:ilvl w:val="0"/>
          <w:numId w:val="1001"/>
        </w:numPr>
        <w:pStyle w:val="Compact"/>
      </w:pPr>
      <w:r>
        <w:rPr>
          <w:bCs/>
          <w:b/>
        </w:rPr>
        <w:t xml:space="preserve">Warranty:</w:t>
      </w:r>
      <w:r>
        <w:t xml:space="preserve"> </w:t>
      </w:r>
      <w:r>
        <w:t xml:space="preserve">All equipment and pharmaceuticals must carry a minimum 12-month manufacturer warranty. Veterinary pharmaceuticals must have a remaining shelf life of no less than 18 months at the time of delivery.</w:t>
      </w:r>
    </w:p>
    <w:p>
      <w:pPr>
        <w:numPr>
          <w:ilvl w:val="0"/>
          <w:numId w:val="1001"/>
        </w:numPr>
        <w:pStyle w:val="Compact"/>
      </w:pPr>
      <w:r>
        <w:rPr>
          <w:bCs/>
          <w:b/>
        </w:rPr>
        <w:t xml:space="preserve">Regulatory Compliance:</w:t>
      </w:r>
      <w:r>
        <w:t xml:space="preserve"> </w:t>
      </w:r>
      <w:r>
        <w:t xml:space="preserve">All veterinary medicines and devices must be registered with and approved by the Ministry of Municipality (Municipality) of Qatar and comply with the Qatar Standards and Metrology Organization (QSMO) regulations. The supplier shall provide all relevant import permits, certificates of analysis, and veterinary drug registration numbers prior to shipment.</w:t>
      </w:r>
    </w:p>
    <w:bookmarkEnd w:id="24"/>
    <w:bookmarkStart w:id="25" w:name="X9ea80dda18d7b2319e743bc7c52c945bd5a07bb"/>
    <w:p>
      <w:pPr>
        <w:pStyle w:val="Heading2"/>
      </w:pPr>
      <w:r>
        <w:t xml:space="preserve">5. Quality Assurance and Veterinarian Oversight</w:t>
      </w:r>
    </w:p>
    <w:p>
      <w:pPr>
        <w:pStyle w:val="FirstParagraph"/>
      </w:pPr>
      <w:r>
        <w:t xml:space="preserve">As a licensed Veterinarian practice in Qatar Doha, our clinic is bound by the professional and regulatory standards set forth by the Qatar Veterinary Council. All items procured under this Purchase Order must meet or exceed the quality benchmarks required for safe animal patient care. The lead Veterinarian at our facility, Dr. Ahmed Al-Khalifi (License No. QVC-2019-0342), shall have final authority over the acceptance or rejection of any pharmaceutical or medical device. No item shall be used in clinical practice until it has been verified for authenticity, proper storage conditions, and regulatory compliance by the designated Veterinarian.</w:t>
      </w:r>
    </w:p>
    <w:bookmarkEnd w:id="25"/>
    <w:bookmarkStart w:id="26" w:name="general-provisions"/>
    <w:p>
      <w:pPr>
        <w:pStyle w:val="Heading2"/>
      </w:pPr>
      <w:r>
        <w:t xml:space="preserve">6. General Provisions</w:t>
      </w:r>
    </w:p>
    <w:p>
      <w:pPr>
        <w:pStyle w:val="FirstParagraph"/>
      </w:pPr>
      <w:r>
        <w:t xml:space="preserve">This Purchase Order is governed by the laws of the State of Qatar. Any disputes arising from the interpretation or execution of this document shall be resolved through the competent courts in Doha, Qatar. This Purchase Order constitutes the entire agreement between the parties regarding the procurement of the items listed herein and supersedes all prior negotiations, representations, or agreements. Amendments to this Purchase Order must be made in writing and signed by both parties. The supplier acknowledges that the goods are intended exclusively for veterinary clinical use by a registered Veterinarian in Qatar Doha and shall not be resold or diverted to unauthorized parties.</w:t>
      </w:r>
    </w:p>
    <w:bookmarkEnd w:id="26"/>
    <w:bookmarkStart w:id="27" w:name="authorization-and-signatures"/>
    <w:p>
      <w:pPr>
        <w:pStyle w:val="Heading2"/>
      </w:pPr>
      <w:r>
        <w:t xml:space="preserve">7. Authorization and Signatures</w:t>
      </w:r>
    </w:p>
    <w:p>
      <w:pPr>
        <w:pStyle w:val="FirstParagraph"/>
      </w:pPr>
      <w:r>
        <w:rPr>
          <w:bCs/>
          <w:b/>
        </w:rPr>
        <w:t xml:space="preserve">For and on behalf of the Purchaser:</w:t>
      </w:r>
    </w:p>
    <w:p>
      <w:pPr>
        <w:pStyle w:val="BodyText"/>
      </w:pPr>
      <w:r>
        <w:t xml:space="preserve">Al Rayyan Veterinary Clinic &amp; Animal Hospital</w:t>
      </w:r>
    </w:p>
    <w:p>
      <w:pPr>
        <w:pStyle w:val="BodyText"/>
      </w:pPr>
      <w:r>
        <w:t xml:space="preserve">Dr. Ahmed Al-Khalifi</w:t>
      </w:r>
      <w:r>
        <w:br/>
      </w:r>
      <w:r>
        <w:t xml:space="preserve">Lead Veterinarian / Authorized Signatory</w:t>
      </w:r>
      <w:r>
        <w:br/>
      </w:r>
      <w:r>
        <w:t xml:space="preserve">Date: _______________</w:t>
      </w:r>
    </w:p>
    <w:p>
      <w:pPr>
        <w:pStyle w:val="BodyText"/>
      </w:pPr>
      <w:r>
        <w:rPr>
          <w:bCs/>
          <w:b/>
        </w:rPr>
        <w:t xml:space="preserve">For and on behalf of the Supplier:</w:t>
      </w:r>
    </w:p>
    <w:p>
      <w:pPr>
        <w:pStyle w:val="BodyText"/>
      </w:pPr>
      <w:r>
        <w:t xml:space="preserve">Gulf MedVet Supplies LLC</w:t>
      </w:r>
    </w:p>
    <w:p>
      <w:pPr>
        <w:pStyle w:val="BodyText"/>
      </w:pPr>
      <w:r>
        <w:t xml:space="preserve">Mr. Khalid Al-Mansoori</w:t>
      </w:r>
      <w:r>
        <w:br/>
      </w:r>
      <w:r>
        <w:t xml:space="preserve">Sales Director / Authorized Signatory</w:t>
      </w:r>
      <w:r>
        <w:br/>
      </w:r>
      <w:r>
        <w:t xml:space="preserve">Date: _______________</w:t>
      </w:r>
    </w:p>
    <w:p>
      <w:pPr>
        <w:pStyle w:val="BodyText"/>
      </w:pPr>
      <w:r>
        <w:t xml:space="preserve">This Purchase Order (PO-VET-QA-2025-00482) is issued by Al Rayyan Veterinary Clinic, Doha, Qatar. All veterinary supplies and services procured under this document are subject to the regulations of the Ministry of Municipality, State of Qatar. For inquiries, contact the procurement department at procurement@alrayyanvet.qa.</w:t>
      </w:r>
    </w:p>
    <w:p>
      <w:pPr>
        <w:pStyle w:val="BodyText"/>
      </w:pPr>
      <w:r>
        <w:t xml:space="preserve">Page 1 of 1 | Confidential – For Commercial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and Supplies - Qatar Doha</dc:title>
  <dc:creator/>
  <dc:language>en</dc:language>
  <cp:keywords/>
  <dcterms:created xsi:type="dcterms:W3CDTF">2026-10-10T04:06:28Z</dcterms:created>
  <dcterms:modified xsi:type="dcterms:W3CDTF">2026-10-10T04:06:28Z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