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Veterinary</w:t>
      </w:r>
      <w:r>
        <w:t xml:space="preserve"> </w:t>
      </w:r>
      <w:r>
        <w:t xml:space="preserve">Clinic</w:t>
      </w:r>
      <w:r>
        <w:t xml:space="preserve"> </w:t>
      </w:r>
      <w:r>
        <w:t xml:space="preserve">Dakar,</w:t>
      </w:r>
      <w:r>
        <w:t xml:space="preserve"> </w:t>
      </w:r>
      <w:r>
        <w:t xml:space="preserve">Senegal</w:t>
      </w:r>
    </w:p>
    <w:bookmarkStart w:id="20" w:name="purchase-order"/>
    <w:p>
      <w:pPr>
        <w:pStyle w:val="Heading1"/>
      </w:pPr>
      <w:r>
        <w:t xml:space="preserve">PURCHASE ORDER</w:t>
      </w:r>
    </w:p>
    <w:p>
      <w:pPr>
        <w:pStyle w:val="FirstParagraph"/>
      </w:pPr>
      <w:r>
        <w:t xml:space="preserve">Clinique Vétérinaire de Dakar – Veterinary Services Division</w:t>
      </w:r>
    </w:p>
    <w:p>
      <w:pPr>
        <w:pStyle w:val="BodyText"/>
      </w:pPr>
      <w:r>
        <w:t xml:space="preserve">Dakar, Senegal | Republic of Senegal</w:t>
      </w:r>
    </w:p>
    <w:p>
      <w:pPr>
        <w:pStyle w:val="BodyText"/>
      </w:pPr>
      <w:r>
        <w:t xml:space="preserve">PO No: CV-DAK-2025-0047</w:t>
      </w:r>
    </w:p>
    <w:bookmarkEnd w:id="20"/>
    <w:bookmarkStart w:id="21" w:name="buyer-purchasing-entity"/>
    <w:p>
      <w:pPr>
        <w:pStyle w:val="Heading3"/>
      </w:pPr>
      <w:r>
        <w:t xml:space="preserve">Buyer (Purchasing Entity)</w:t>
      </w:r>
    </w:p>
    <w:p>
      <w:pPr>
        <w:pStyle w:val="FirstParagraph"/>
      </w:pPr>
      <w:r>
        <w:rPr>
          <w:bCs/>
          <w:b/>
        </w:rPr>
        <w:t xml:space="preserve">Clinique Vétérinaire de Dakar</w:t>
      </w:r>
    </w:p>
    <w:p>
      <w:pPr>
        <w:pStyle w:val="BodyText"/>
      </w:pPr>
      <w:r>
        <w:t xml:space="preserve">12 Boulevard du Président Léopold Sédar Senghor</w:t>
      </w:r>
    </w:p>
    <w:p>
      <w:pPr>
        <w:pStyle w:val="BodyText"/>
      </w:pPr>
      <w:r>
        <w:t xml:space="preserve">Dakar Plateau, Dakar, Senegal</w:t>
      </w:r>
    </w:p>
    <w:p>
      <w:pPr>
        <w:pStyle w:val="BodyText"/>
      </w:pPr>
      <w:r>
        <w:t xml:space="preserve">Tel: +221 33 820 45 67</w:t>
      </w:r>
    </w:p>
    <w:p>
      <w:pPr>
        <w:pStyle w:val="BodyText"/>
      </w:pPr>
      <w:r>
        <w:t xml:space="preserve">Email: procurement@cvdakar.sn</w:t>
      </w:r>
    </w:p>
    <w:p>
      <w:pPr>
        <w:pStyle w:val="BodyText"/>
      </w:pPr>
      <w:r>
        <w:t xml:space="preserve">RC: SN-DKR-2019-44821</w:t>
      </w:r>
    </w:p>
    <w:bookmarkEnd w:id="21"/>
    <w:bookmarkStart w:id="22" w:name="supplier-vendor"/>
    <w:p>
      <w:pPr>
        <w:pStyle w:val="Heading3"/>
      </w:pPr>
      <w:r>
        <w:t xml:space="preserve">Supplier (Vendor)</w:t>
      </w:r>
    </w:p>
    <w:p>
      <w:pPr>
        <w:pStyle w:val="FirstParagraph"/>
      </w:pPr>
      <w:r>
        <w:rPr>
          <w:bCs/>
          <w:b/>
        </w:rPr>
        <w:t xml:space="preserve">MediVet Supplies West Africa SARL</w:t>
      </w:r>
    </w:p>
    <w:p>
      <w:pPr>
        <w:pStyle w:val="BodyText"/>
      </w:pPr>
      <w:r>
        <w:t xml:space="preserve">Route de Rufisque, Zone Industrielle</w:t>
      </w:r>
    </w:p>
    <w:p>
      <w:pPr>
        <w:pStyle w:val="BodyText"/>
      </w:pPr>
      <w:r>
        <w:t xml:space="preserve">Dakar, Senegal</w:t>
      </w:r>
    </w:p>
    <w:p>
      <w:pPr>
        <w:pStyle w:val="BodyText"/>
      </w:pPr>
      <w:r>
        <w:t xml:space="preserve">Tel: +221 33 865 12 34</w:t>
      </w:r>
    </w:p>
    <w:p>
      <w:pPr>
        <w:pStyle w:val="BodyText"/>
      </w:pPr>
      <w:r>
        <w:t xml:space="preserve">Email: sales@medivetwa.sn</w:t>
      </w:r>
    </w:p>
    <w:p>
      <w:pPr>
        <w:pStyle w:val="BodyText"/>
      </w:pPr>
      <w:r>
        <w:t xml:space="preserve">RC: SN-DKR-2017-33105</w:t>
      </w:r>
    </w:p>
    <w:bookmarkEnd w:id="22"/>
    <w:bookmarkStart w:id="23" w:name="order-details"/>
    <w:p>
      <w:pPr>
        <w:pStyle w:val="Heading3"/>
      </w:pPr>
      <w:r>
        <w:t xml:space="preserve">Order Details</w:t>
      </w:r>
    </w:p>
    <w:p>
      <w:pPr>
        <w:pStyle w:val="FirstParagraph"/>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30 June 2025</w:t>
      </w:r>
    </w:p>
    <w:p>
      <w:pPr>
        <w:pStyle w:val="BodyText"/>
      </w:pPr>
      <w:r>
        <w:rPr>
          <w:bCs/>
          <w:b/>
        </w:rPr>
        <w:t xml:space="preserve">Delivery Location:</w:t>
      </w:r>
      <w:r>
        <w:t xml:space="preserve"> </w:t>
      </w:r>
      <w:r>
        <w:t xml:space="preserve">Clinique Vétérinaire de Dakar, Dakar Plateau, Senegal Dakar</w:t>
      </w:r>
    </w:p>
    <w:p>
      <w:pPr>
        <w:pStyle w:val="BodyText"/>
      </w:pPr>
      <w:r>
        <w:rPr>
          <w:bCs/>
          <w:b/>
        </w:rPr>
        <w:t xml:space="preserve">Currency:</w:t>
      </w:r>
      <w:r>
        <w:t xml:space="preserve"> </w:t>
      </w:r>
      <w:r>
        <w:t xml:space="preserve">XOF (West African CFA Franc)</w:t>
      </w:r>
    </w:p>
    <w:p>
      <w:pPr>
        <w:pStyle w:val="BodyText"/>
      </w:pPr>
      <w:r>
        <w:rPr>
          <w:bCs/>
          <w:b/>
        </w:rPr>
        <w:t xml:space="preserve">Payment Terms:</w:t>
      </w:r>
      <w:r>
        <w:t xml:space="preserve"> </w:t>
      </w:r>
      <w:r>
        <w:t xml:space="preserve">Net 30 days from invoice date</w:t>
      </w:r>
    </w:p>
    <w:bookmarkEnd w:id="23"/>
    <w:bookmarkStart w:id="24" w:name="authorized-veterinarian"/>
    <w:p>
      <w:pPr>
        <w:pStyle w:val="Heading3"/>
      </w:pPr>
      <w:r>
        <w:t xml:space="preserve">Authorized Veterinarian</w:t>
      </w:r>
    </w:p>
    <w:p>
      <w:pPr>
        <w:pStyle w:val="FirstParagraph"/>
      </w:pPr>
      <w:r>
        <w:rPr>
          <w:bCs/>
          <w:b/>
        </w:rPr>
        <w:t xml:space="preserve">Dr. Awa Ndiaye, DVM</w:t>
      </w:r>
    </w:p>
    <w:p>
      <w:pPr>
        <w:pStyle w:val="BodyText"/>
      </w:pPr>
      <w:r>
        <w:t xml:space="preserve">Lead Veterinarian &amp; Procurement Officer</w:t>
      </w:r>
    </w:p>
    <w:p>
      <w:pPr>
        <w:pStyle w:val="BodyText"/>
      </w:pPr>
      <w:r>
        <w:t xml:space="preserve">Licence No: SN-VET-2014-0092</w:t>
      </w:r>
    </w:p>
    <w:p>
      <w:pPr>
        <w:pStyle w:val="BodyText"/>
      </w:pPr>
      <w:r>
        <w:t xml:space="preserve">Chambre des Vétérinaires du Sénégal</w:t>
      </w:r>
    </w:p>
    <w:p>
      <w:pPr>
        <w:pStyle w:val="BodyText"/>
      </w:pPr>
      <w:r>
        <w:t xml:space="preserve">Phone: +221 77 456 89 01</w:t>
      </w:r>
    </w:p>
    <w:bookmarkEnd w:id="24"/>
    <w:bookmarkStart w:id="26" w:name="X31767175c7062c0bb95828e95d4e67d272eaced"/>
    <w:p>
      <w:pPr>
        <w:pStyle w:val="Heading2"/>
      </w:pPr>
      <w:r>
        <w:t xml:space="preserve">Line Items – Veterinary Equipment, Supplies &amp;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Digital Veterinary Thermometer (rectal, calibrated for livestock and companion animals)</w:t>
            </w:r>
          </w:p>
        </w:tc>
        <w:tc>
          <w:tcPr/>
          <w:p>
            <w:pPr>
              <w:pStyle w:val="Compact"/>
              <w:jc w:val="left"/>
            </w:pPr>
            <w:r>
              <w:t xml:space="preserve">25</w:t>
            </w:r>
          </w:p>
        </w:tc>
        <w:tc>
          <w:tcPr/>
          <w:p>
            <w:pPr>
              <w:pStyle w:val="Compact"/>
              <w:jc w:val="left"/>
            </w:pPr>
            <w:r>
              <w:t xml:space="preserve">pcs</w:t>
            </w:r>
          </w:p>
        </w:tc>
        <w:tc>
          <w:tcPr/>
          <w:p>
            <w:pPr>
              <w:pStyle w:val="Compact"/>
              <w:jc w:val="left"/>
            </w:pPr>
            <w:r>
              <w:t xml:space="preserve">18,500</w:t>
            </w:r>
          </w:p>
        </w:tc>
        <w:tc>
          <w:tcPr/>
          <w:p>
            <w:pPr>
              <w:pStyle w:val="Compact"/>
              <w:jc w:val="left"/>
            </w:pPr>
            <w:r>
              <w:t xml:space="preserve">462,500</w:t>
            </w:r>
          </w:p>
        </w:tc>
      </w:tr>
      <w:tr>
        <w:tc>
          <w:tcPr/>
          <w:p>
            <w:pPr>
              <w:pStyle w:val="Compact"/>
              <w:jc w:val="left"/>
            </w:pPr>
            <w:r>
              <w:t xml:space="preserve">02</w:t>
            </w:r>
          </w:p>
        </w:tc>
        <w:tc>
          <w:tcPr/>
          <w:p>
            <w:pPr>
              <w:pStyle w:val="Compact"/>
              <w:jc w:val="left"/>
            </w:pPr>
            <w:r>
              <w:t xml:space="preserve">Veterinary Surgical Kit – Complete (scalpels, forceps, sutures, gauze, for field procedures in Senegal Dakar region)</w:t>
            </w:r>
          </w:p>
        </w:tc>
        <w:tc>
          <w:tcPr/>
          <w:p>
            <w:pPr>
              <w:pStyle w:val="Compact"/>
              <w:jc w:val="left"/>
            </w:pPr>
            <w:r>
              <w:t xml:space="preserve">10</w:t>
            </w:r>
          </w:p>
        </w:tc>
        <w:tc>
          <w:tcPr/>
          <w:p>
            <w:pPr>
              <w:pStyle w:val="Compact"/>
              <w:jc w:val="left"/>
            </w:pPr>
            <w:r>
              <w:t xml:space="preserve">sets</w:t>
            </w:r>
          </w:p>
        </w:tc>
        <w:tc>
          <w:tcPr/>
          <w:p>
            <w:pPr>
              <w:pStyle w:val="Compact"/>
              <w:jc w:val="left"/>
            </w:pPr>
            <w:r>
              <w:t xml:space="preserve">145,000</w:t>
            </w:r>
          </w:p>
        </w:tc>
        <w:tc>
          <w:tcPr/>
          <w:p>
            <w:pPr>
              <w:pStyle w:val="Compact"/>
              <w:jc w:val="left"/>
            </w:pPr>
            <w:r>
              <w:t xml:space="preserve">1,450,000</w:t>
            </w:r>
          </w:p>
        </w:tc>
      </w:tr>
      <w:tr>
        <w:tc>
          <w:tcPr/>
          <w:p>
            <w:pPr>
              <w:pStyle w:val="Compact"/>
              <w:jc w:val="left"/>
            </w:pPr>
            <w:r>
              <w:t xml:space="preserve">03</w:t>
            </w:r>
          </w:p>
        </w:tc>
        <w:tc>
          <w:tcPr/>
          <w:p>
            <w:pPr>
              <w:pStyle w:val="Compact"/>
              <w:jc w:val="left"/>
            </w:pPr>
            <w:r>
              <w:t xml:space="preserve">Antibiotic – Oxytetracycline 20% Injectable (100 ml vials, veterinary grade)</w:t>
            </w:r>
          </w:p>
        </w:tc>
        <w:tc>
          <w:tcPr/>
          <w:p>
            <w:pPr>
              <w:pStyle w:val="Compact"/>
              <w:jc w:val="left"/>
            </w:pPr>
            <w:r>
              <w:t xml:space="preserve">200</w:t>
            </w:r>
          </w:p>
        </w:tc>
        <w:tc>
          <w:tcPr/>
          <w:p>
            <w:pPr>
              <w:pStyle w:val="Compact"/>
              <w:jc w:val="left"/>
            </w:pPr>
            <w:r>
              <w:t xml:space="preserve">vials</w:t>
            </w:r>
          </w:p>
        </w:tc>
        <w:tc>
          <w:tcPr/>
          <w:p>
            <w:pPr>
              <w:pStyle w:val="Compact"/>
              <w:jc w:val="left"/>
            </w:pPr>
            <w:r>
              <w:t xml:space="preserve">3,200</w:t>
            </w:r>
          </w:p>
        </w:tc>
        <w:tc>
          <w:tcPr/>
          <w:p>
            <w:pPr>
              <w:pStyle w:val="Compact"/>
              <w:jc w:val="left"/>
            </w:pPr>
            <w:r>
              <w:t xml:space="preserve">640,000</w:t>
            </w:r>
          </w:p>
        </w:tc>
      </w:tr>
      <w:tr>
        <w:tc>
          <w:tcPr/>
          <w:p>
            <w:pPr>
              <w:pStyle w:val="Compact"/>
              <w:jc w:val="left"/>
            </w:pPr>
            <w:r>
              <w:t xml:space="preserve">04</w:t>
            </w:r>
          </w:p>
        </w:tc>
        <w:tc>
          <w:tcPr/>
          <w:p>
            <w:pPr>
              <w:pStyle w:val="Compact"/>
              <w:jc w:val="left"/>
            </w:pPr>
            <w:r>
              <w:t xml:space="preserve">Antiparasitic – Ivermectin 1% Solution for Cattle and Poultry (50 ml bottles)</w:t>
            </w:r>
          </w:p>
        </w:tc>
        <w:tc>
          <w:tcPr/>
          <w:p>
            <w:pPr>
              <w:pStyle w:val="Compact"/>
              <w:jc w:val="left"/>
            </w:pPr>
            <w:r>
              <w:t xml:space="preserve">150</w:t>
            </w:r>
          </w:p>
        </w:tc>
        <w:tc>
          <w:tcPr/>
          <w:p>
            <w:pPr>
              <w:pStyle w:val="Compact"/>
              <w:jc w:val="left"/>
            </w:pPr>
            <w:r>
              <w:t xml:space="preserve">bottles</w:t>
            </w:r>
          </w:p>
        </w:tc>
        <w:tc>
          <w:tcPr/>
          <w:p>
            <w:pPr>
              <w:pStyle w:val="Compact"/>
              <w:jc w:val="left"/>
            </w:pPr>
            <w:r>
              <w:t xml:space="preserve">4,800</w:t>
            </w:r>
          </w:p>
        </w:tc>
        <w:tc>
          <w:tcPr/>
          <w:p>
            <w:pPr>
              <w:pStyle w:val="Compact"/>
              <w:jc w:val="left"/>
            </w:pPr>
            <w:r>
              <w:t xml:space="preserve">720,000</w:t>
            </w:r>
          </w:p>
        </w:tc>
      </w:tr>
      <w:tr>
        <w:tc>
          <w:tcPr/>
          <w:p>
            <w:pPr>
              <w:pStyle w:val="Compact"/>
              <w:jc w:val="left"/>
            </w:pPr>
            <w:r>
              <w:t xml:space="preserve">05</w:t>
            </w:r>
          </w:p>
        </w:tc>
        <w:tc>
          <w:tcPr/>
          <w:p>
            <w:pPr>
              <w:pStyle w:val="Compact"/>
              <w:jc w:val="left"/>
            </w:pPr>
            <w:r>
              <w:t xml:space="preserve">Vaccines – Rabies (Rabipur) for dogs and cats, cold-chain compliant, 1 ml syringes</w:t>
            </w:r>
          </w:p>
        </w:tc>
        <w:tc>
          <w:tcPr/>
          <w:p>
            <w:pPr>
              <w:pStyle w:val="Compact"/>
              <w:jc w:val="left"/>
            </w:pPr>
            <w:r>
              <w:t xml:space="preserve">500</w:t>
            </w:r>
          </w:p>
        </w:tc>
        <w:tc>
          <w:tcPr/>
          <w:p>
            <w:pPr>
              <w:pStyle w:val="Compact"/>
              <w:jc w:val="left"/>
            </w:pPr>
            <w:r>
              <w:t xml:space="preserve">doses</w:t>
            </w:r>
          </w:p>
        </w:tc>
        <w:tc>
          <w:tcPr/>
          <w:p>
            <w:pPr>
              <w:pStyle w:val="Compact"/>
              <w:jc w:val="left"/>
            </w:pPr>
            <w:r>
              <w:t xml:space="preserve">2,500</w:t>
            </w:r>
          </w:p>
        </w:tc>
        <w:tc>
          <w:tcPr/>
          <w:p>
            <w:pPr>
              <w:pStyle w:val="Compact"/>
              <w:jc w:val="left"/>
            </w:pPr>
            <w:r>
              <w:t xml:space="preserve">1,250,000</w:t>
            </w:r>
          </w:p>
        </w:tc>
      </w:tr>
      <w:tr>
        <w:tc>
          <w:tcPr/>
          <w:p>
            <w:pPr>
              <w:pStyle w:val="Compact"/>
              <w:jc w:val="left"/>
            </w:pPr>
            <w:r>
              <w:t xml:space="preserve">06</w:t>
            </w:r>
          </w:p>
        </w:tc>
        <w:tc>
          <w:tcPr/>
          <w:p>
            <w:pPr>
              <w:pStyle w:val="Compact"/>
              <w:jc w:val="left"/>
            </w:pPr>
            <w:r>
              <w:t xml:space="preserve">Vaccines – Foot-and-Mouth Disease (FMD) for bovine herd, 2 ml doses</w:t>
            </w:r>
          </w:p>
        </w:tc>
        <w:tc>
          <w:tcPr/>
          <w:p>
            <w:pPr>
              <w:pStyle w:val="Compact"/>
              <w:jc w:val="left"/>
            </w:pPr>
            <w:r>
              <w:t xml:space="preserve">300</w:t>
            </w:r>
          </w:p>
        </w:tc>
        <w:tc>
          <w:tcPr/>
          <w:p>
            <w:pPr>
              <w:pStyle w:val="Compact"/>
              <w:jc w:val="left"/>
            </w:pPr>
            <w:r>
              <w:t xml:space="preserve">doses</w:t>
            </w:r>
          </w:p>
        </w:tc>
        <w:tc>
          <w:tcPr/>
          <w:p>
            <w:pPr>
              <w:pStyle w:val="Compact"/>
              <w:jc w:val="left"/>
            </w:pPr>
            <w:r>
              <w:t xml:space="preserve">3,800</w:t>
            </w:r>
          </w:p>
        </w:tc>
        <w:tc>
          <w:tcPr/>
          <w:p>
            <w:pPr>
              <w:pStyle w:val="Compact"/>
              <w:jc w:val="left"/>
            </w:pPr>
            <w:r>
              <w:t xml:space="preserve">1,140,000</w:t>
            </w:r>
          </w:p>
        </w:tc>
      </w:tr>
      <w:tr>
        <w:tc>
          <w:tcPr/>
          <w:p>
            <w:pPr>
              <w:pStyle w:val="Compact"/>
              <w:jc w:val="left"/>
            </w:pPr>
            <w:r>
              <w:t xml:space="preserve">07</w:t>
            </w:r>
          </w:p>
        </w:tc>
        <w:tc>
          <w:tcPr/>
          <w:p>
            <w:pPr>
              <w:pStyle w:val="Compact"/>
              <w:jc w:val="left"/>
            </w:pPr>
            <w:r>
              <w:t xml:space="preserve">Portable Veterinary Ultrasound Machine (B-mode, 3.5 MHz probe, for pregnancy diagnosis in livestock)</w:t>
            </w:r>
          </w:p>
        </w:tc>
        <w:tc>
          <w:tcPr/>
          <w:p>
            <w:pPr>
              <w:pStyle w:val="Compact"/>
              <w:jc w:val="left"/>
            </w:pPr>
            <w:r>
              <w:t xml:space="preserve">2</w:t>
            </w:r>
          </w:p>
        </w:tc>
        <w:tc>
          <w:tcPr/>
          <w:p>
            <w:pPr>
              <w:pStyle w:val="Compact"/>
              <w:jc w:val="left"/>
            </w:pPr>
            <w:r>
              <w:t xml:space="preserve">units</w:t>
            </w:r>
          </w:p>
        </w:tc>
        <w:tc>
          <w:tcPr/>
          <w:p>
            <w:pPr>
              <w:pStyle w:val="Compact"/>
              <w:jc w:val="left"/>
            </w:pPr>
            <w:r>
              <w:t xml:space="preserve">2,800,000</w:t>
            </w:r>
          </w:p>
        </w:tc>
        <w:tc>
          <w:tcPr/>
          <w:p>
            <w:pPr>
              <w:pStyle w:val="Compact"/>
              <w:jc w:val="left"/>
            </w:pPr>
            <w:r>
              <w:t xml:space="preserve">5,600,000</w:t>
            </w:r>
          </w:p>
        </w:tc>
      </w:tr>
      <w:tr>
        <w:tc>
          <w:tcPr/>
          <w:p>
            <w:pPr>
              <w:pStyle w:val="Compact"/>
              <w:jc w:val="left"/>
            </w:pPr>
            <w:r>
              <w:t xml:space="preserve">08</w:t>
            </w:r>
          </w:p>
        </w:tc>
        <w:tc>
          <w:tcPr/>
          <w:p>
            <w:pPr>
              <w:pStyle w:val="Compact"/>
              <w:jc w:val="left"/>
            </w:pPr>
            <w:r>
              <w:t xml:space="preserve">Stethoscope – Veterinary Dual-Head (for equine, bovine, and small animal auscultation)</w:t>
            </w:r>
          </w:p>
        </w:tc>
        <w:tc>
          <w:tcPr/>
          <w:p>
            <w:pPr>
              <w:pStyle w:val="Compact"/>
              <w:jc w:val="left"/>
            </w:pPr>
            <w:r>
              <w:t xml:space="preserve">15</w:t>
            </w:r>
          </w:p>
        </w:tc>
        <w:tc>
          <w:tcPr/>
          <w:p>
            <w:pPr>
              <w:pStyle w:val="Compact"/>
              <w:jc w:val="left"/>
            </w:pPr>
            <w:r>
              <w:t xml:space="preserve">pcs</w:t>
            </w:r>
          </w:p>
        </w:tc>
        <w:tc>
          <w:tcPr/>
          <w:p>
            <w:pPr>
              <w:pStyle w:val="Compact"/>
              <w:jc w:val="left"/>
            </w:pPr>
            <w:r>
              <w:t xml:space="preserve">22,000</w:t>
            </w:r>
          </w:p>
        </w:tc>
        <w:tc>
          <w:tcPr/>
          <w:p>
            <w:pPr>
              <w:pStyle w:val="Compact"/>
              <w:jc w:val="left"/>
            </w:pPr>
            <w:r>
              <w:t xml:space="preserve">330,000</w:t>
            </w:r>
          </w:p>
        </w:tc>
      </w:tr>
      <w:tr>
        <w:tc>
          <w:tcPr/>
          <w:p>
            <w:pPr>
              <w:pStyle w:val="Compact"/>
              <w:jc w:val="left"/>
            </w:pPr>
            <w:r>
              <w:t xml:space="preserve">09</w:t>
            </w:r>
          </w:p>
        </w:tc>
        <w:tc>
          <w:tcPr/>
          <w:p>
            <w:pPr>
              <w:pStyle w:val="Compact"/>
              <w:jc w:val="left"/>
            </w:pPr>
            <w:r>
              <w:t xml:space="preserve">IV Fluids – Lactated Ringer's Solution 1000 ml (veterinary use, for emergency treatment in Senegal Dakar clinics)</w:t>
            </w:r>
          </w:p>
        </w:tc>
        <w:tc>
          <w:tcPr/>
          <w:p>
            <w:pPr>
              <w:pStyle w:val="Compact"/>
              <w:jc w:val="left"/>
            </w:pPr>
            <w:r>
              <w:t xml:space="preserve">400</w:t>
            </w:r>
          </w:p>
        </w:tc>
        <w:tc>
          <w:tcPr/>
          <w:p>
            <w:pPr>
              <w:pStyle w:val="Compact"/>
              <w:jc w:val="left"/>
            </w:pPr>
            <w:r>
              <w:t xml:space="preserve">bags</w:t>
            </w:r>
          </w:p>
        </w:tc>
        <w:tc>
          <w:tcPr/>
          <w:p>
            <w:pPr>
              <w:pStyle w:val="Compact"/>
              <w:jc w:val="left"/>
            </w:pPr>
            <w:r>
              <w:t xml:space="preserve">1,800</w:t>
            </w:r>
          </w:p>
        </w:tc>
        <w:tc>
          <w:tcPr/>
          <w:p>
            <w:pPr>
              <w:pStyle w:val="Compact"/>
              <w:jc w:val="left"/>
            </w:pPr>
            <w:r>
              <w:t xml:space="preserve">720,000</w:t>
            </w:r>
          </w:p>
        </w:tc>
      </w:tr>
      <w:tr>
        <w:tc>
          <w:tcPr/>
          <w:p>
            <w:pPr>
              <w:pStyle w:val="Compact"/>
              <w:jc w:val="left"/>
            </w:pPr>
            <w:r>
              <w:t xml:space="preserve">10</w:t>
            </w:r>
          </w:p>
        </w:tc>
        <w:tc>
          <w:tcPr/>
          <w:p>
            <w:pPr>
              <w:pStyle w:val="Compact"/>
              <w:jc w:val="left"/>
            </w:pPr>
            <w:r>
              <w:t xml:space="preserve">Training &amp; Certification – Continuing Education Workshop for Veterinarian staff on tropical zoonotic disease management (2-day program, Dakar)</w:t>
            </w:r>
          </w:p>
        </w:tc>
        <w:tc>
          <w:tcPr/>
          <w:p>
            <w:pPr>
              <w:pStyle w:val="Compact"/>
              <w:jc w:val="left"/>
            </w:pPr>
            <w:r>
              <w:t xml:space="preserve">1</w:t>
            </w:r>
          </w:p>
        </w:tc>
        <w:tc>
          <w:tcPr/>
          <w:p>
            <w:pPr>
              <w:pStyle w:val="Compact"/>
              <w:jc w:val="left"/>
            </w:pPr>
            <w:r>
              <w:t xml:space="preserve">event</w:t>
            </w:r>
          </w:p>
        </w:tc>
        <w:tc>
          <w:tcPr/>
          <w:p>
            <w:pPr>
              <w:pStyle w:val="Compact"/>
              <w:jc w:val="left"/>
            </w:pPr>
            <w:r>
              <w:t xml:space="preserve">1,500,000</w:t>
            </w:r>
          </w:p>
        </w:tc>
        <w:tc>
          <w:tcPr/>
          <w:p>
            <w:pPr>
              <w:pStyle w:val="Compact"/>
              <w:jc w:val="left"/>
            </w:pPr>
            <w:r>
              <w:t xml:space="preserve">1,500,000</w:t>
            </w:r>
          </w:p>
        </w:tc>
      </w:tr>
    </w:tbl>
    <w:p>
      <w:pPr>
        <w:pStyle w:val="BodyText"/>
      </w:pPr>
      <w:r>
        <w:t xml:space="preserve">Subtotal: 13,812,500 XOF</w:t>
      </w:r>
    </w:p>
    <w:p>
      <w:pPr>
        <w:pStyle w:val="BodyText"/>
      </w:pPr>
      <w:r>
        <w:t xml:space="preserve">VAT (18% – Senegal standard rate): 2,486,250 XOF</w:t>
      </w:r>
    </w:p>
    <w:p>
      <w:pPr>
        <w:pStyle w:val="BodyText"/>
      </w:pPr>
      <w:r>
        <w:t xml:space="preserve">Delivery &amp; Handling (within Senegal Dakar metropolitan area): 150,000 XOF</w:t>
      </w:r>
    </w:p>
    <w:p>
      <w:pPr>
        <w:pStyle w:val="BodyText"/>
      </w:pPr>
      <w:r>
        <w:t xml:space="preserve">Grand Total: 16,448,750 XOF</w:t>
      </w:r>
    </w:p>
    <w:bookmarkStart w:id="25" w:name="terms-and-conditions"/>
    <w:p>
      <w:pPr>
        <w:pStyle w:val="Heading3"/>
      </w:pPr>
      <w:r>
        <w:t xml:space="preserve">Terms and Conditions</w:t>
      </w:r>
    </w:p>
    <w:p>
      <w:pPr>
        <w:numPr>
          <w:ilvl w:val="0"/>
          <w:numId w:val="1001"/>
        </w:numPr>
        <w:pStyle w:val="Compact"/>
      </w:pPr>
      <w:r>
        <w:t xml:space="preserve">This Purchase Order is issued by Clinique Vétérinaire de Dakar and is binding upon acceptance by the supplier. All goods and services shall be delivered to the veterinary clinic premises located in Dakar Plateau, Senegal Dakar, unless otherwise specified in writing.</w:t>
      </w:r>
    </w:p>
    <w:p>
      <w:pPr>
        <w:numPr>
          <w:ilvl w:val="0"/>
          <w:numId w:val="1001"/>
        </w:numPr>
        <w:pStyle w:val="Compact"/>
      </w:pPr>
      <w:r>
        <w:t xml:space="preserve">All veterinary pharmaceuticals, vaccines, and biological products must comply with the regulations of the Direction de l'Élevage et des Pêches Maritimes (DEPM) of Senegal and must carry valid import permits and batch certificates of analysis.</w:t>
      </w:r>
    </w:p>
    <w:p>
      <w:pPr>
        <w:numPr>
          <w:ilvl w:val="0"/>
          <w:numId w:val="1001"/>
        </w:numPr>
        <w:pStyle w:val="Compact"/>
      </w:pPr>
      <w:r>
        <w:t xml:space="preserve">The Veterinarian in charge, Dr. Awa Ndiaye, DVM, shall inspect all deliveries upon arrival. Any items found to be expired, damaged, or non-conforming to the specifications stated in this Purchase Order shall be rejected and replaced at the supplier's expense within five (5) business days.</w:t>
      </w:r>
    </w:p>
    <w:p>
      <w:pPr>
        <w:numPr>
          <w:ilvl w:val="0"/>
          <w:numId w:val="1001"/>
        </w:numPr>
        <w:pStyle w:val="Compact"/>
      </w:pPr>
      <w:r>
        <w:t xml:space="preserve">Cold-chain integrity must be maintained for all vaccine shipments. The supplier shall provide temperature-logging documentation for each delivery batch. Failure to maintain the required 2 °C to 8 °C range will result in immediate rejection of the affected lot.</w:t>
      </w:r>
    </w:p>
    <w:p>
      <w:pPr>
        <w:numPr>
          <w:ilvl w:val="0"/>
          <w:numId w:val="1001"/>
        </w:numPr>
        <w:pStyle w:val="Compact"/>
      </w:pPr>
      <w:r>
        <w:t xml:space="preserve">Payment shall be made via bank transfer to the supplier's designated account in Senegal within thirty (30) calendar days of receipt of a valid tax invoice, subject to satisfactory delivery and inspection by the Lead Veterinarian.</w:t>
      </w:r>
    </w:p>
    <w:p>
      <w:pPr>
        <w:numPr>
          <w:ilvl w:val="0"/>
          <w:numId w:val="1001"/>
        </w:numPr>
        <w:pStyle w:val="Compact"/>
      </w:pPr>
      <w:r>
        <w:t xml:space="preserve">The supplier warrants that all veterinary equipment and consumables are new, unused, and free from defects. A minimum warranty period of twelve (12) months applies to all capital equipment (Items 07 and 08).</w:t>
      </w:r>
    </w:p>
    <w:p>
      <w:pPr>
        <w:numPr>
          <w:ilvl w:val="0"/>
          <w:numId w:val="1001"/>
        </w:numPr>
        <w:pStyle w:val="Compact"/>
      </w:pPr>
      <w:r>
        <w:t xml:space="preserve">This Purchase Order is governed by the laws of the Republic of Senegal. Any disputes arising from this order shall be resolved through the commercial courts of Dakar, Senegal Dakar.</w:t>
      </w:r>
    </w:p>
    <w:p>
      <w:pPr>
        <w:numPr>
          <w:ilvl w:val="0"/>
          <w:numId w:val="1001"/>
        </w:numPr>
        <w:pStyle w:val="Compact"/>
      </w:pPr>
      <w:r>
        <w:t xml:space="preserve">The supplier shall maintain full insurance coverage for all goods in transit within Senegal. Risk of loss transfers to the buyer only upon written acceptance by the authorized Veterinarian at the delivery site.</w:t>
      </w:r>
    </w:p>
    <w:p>
      <w:pPr>
        <w:numPr>
          <w:ilvl w:val="0"/>
          <w:numId w:val="1001"/>
        </w:numPr>
        <w:pStyle w:val="Compact"/>
      </w:pPr>
      <w:r>
        <w:t xml:space="preserve">Any modifications to this Purchase Order must be made in writing and signed by both the Lead Veterinarian and the authorized representative of the supplier. Verbal agreements are not valid.</w:t>
      </w:r>
    </w:p>
    <w:p>
      <w:pPr>
        <w:numPr>
          <w:ilvl w:val="0"/>
          <w:numId w:val="1001"/>
        </w:numPr>
        <w:pStyle w:val="Compact"/>
      </w:pPr>
      <w:r>
        <w:t xml:space="preserve">The supplier acknowledges that the purchased veterinary supplies are intended for the care of animals in the Senegal Dakar region and shall not be resold or diverted without prior written consent from Clinique Vétérinaire de Dakar.</w:t>
      </w:r>
    </w:p>
    <w:bookmarkEnd w:id="25"/>
    <w:p>
      <w:pPr>
        <w:pStyle w:val="FirstParagraph"/>
      </w:pPr>
      <w:r>
        <w:rPr>
          <w:bCs/>
          <w:b/>
        </w:rPr>
        <w:t xml:space="preserve">For and on behalf of the Buyer:</w:t>
      </w:r>
    </w:p>
    <w:p>
      <w:pPr>
        <w:pStyle w:val="BodyText"/>
      </w:pPr>
      <w:r>
        <w:t xml:space="preserve">Dr. Awa Ndiaye, DVM</w:t>
      </w:r>
    </w:p>
    <w:p>
      <w:pPr>
        <w:pStyle w:val="BodyText"/>
      </w:pPr>
      <w:r>
        <w:t xml:space="preserve">Lead Veterinarian &amp; Procurement Officer</w:t>
      </w:r>
    </w:p>
    <w:p>
      <w:pPr>
        <w:pStyle w:val="BodyText"/>
      </w:pPr>
      <w:r>
        <w:t xml:space="preserve">Clinique Vétérinaire de Dakar</w:t>
      </w:r>
    </w:p>
    <w:p>
      <w:pPr>
        <w:pStyle w:val="BodyText"/>
      </w:pPr>
      <w:r>
        <w:t xml:space="preserve">Signature &amp; Date</w:t>
      </w:r>
    </w:p>
    <w:p>
      <w:pPr>
        <w:pStyle w:val="BodyText"/>
      </w:pPr>
      <w:r>
        <w:rPr>
          <w:bCs/>
          <w:b/>
        </w:rPr>
        <w:t xml:space="preserve">For and on behalf of the Supplier:</w:t>
      </w:r>
    </w:p>
    <w:p>
      <w:pPr>
        <w:pStyle w:val="BodyText"/>
      </w:pPr>
      <w:r>
        <w:t xml:space="preserve">M. Ousmane Fall</w:t>
      </w:r>
    </w:p>
    <w:p>
      <w:pPr>
        <w:pStyle w:val="BodyText"/>
      </w:pPr>
      <w:r>
        <w:t xml:space="preserve">General Manager</w:t>
      </w:r>
    </w:p>
    <w:p>
      <w:pPr>
        <w:pStyle w:val="BodyText"/>
      </w:pPr>
      <w:r>
        <w:t xml:space="preserve">MediVet Supplies West Africa SARL</w:t>
      </w:r>
    </w:p>
    <w:p>
      <w:pPr>
        <w:pStyle w:val="BodyText"/>
      </w:pPr>
      <w:r>
        <w:t xml:space="preserve">Signature &amp; Date</w:t>
      </w:r>
    </w:p>
    <w:p>
      <w:pPr>
        <w:pStyle w:val="BodyText"/>
      </w:pPr>
      <w:r>
        <w:t xml:space="preserve">This Purchase Order (PO No: CV-DAK-2025-0047) was prepared for use in Senegal Dakar by the veterinary procurement department of Clinique Vétérinaire de Dakar. All references to the Veterinarian pertain to the licensed veterinary professional authorized to approve, inspect, and sign off on all items listed herein. This document is valid for a period of sixty (60) days from the date of issue. Unaccepted orders after this period must be reissued.</w:t>
      </w:r>
    </w:p>
    <w:p>
      <w:pPr>
        <w:pStyle w:val="BodyText"/>
      </w:pPr>
      <w:r>
        <w:t xml:space="preserve">© 2025 Clinique Vétérinaire de Dakar – Dakar, Senegal.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Veterinary Clinic Dakar, Senegal</dc:title>
  <dc:creator/>
  <dc:language>en</dc:language>
  <cp:keywords/>
  <dcterms:created xsi:type="dcterms:W3CDTF">2026-10-10T03:42:01Z</dcterms:created>
  <dcterms:modified xsi:type="dcterms:W3CDTF">2026-10-10T03:42:01Z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