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rPr>
          <w:bCs/>
          <w:b/>
        </w:rPr>
        <w:t xml:space="preserve">Al Marjan Veterinary Clinic &amp; Animal Hospital</w:t>
      </w:r>
    </w:p>
    <w:p>
      <w:pPr>
        <w:pStyle w:val="BodyText"/>
      </w:pPr>
      <w:r>
        <w:t xml:space="preserve">PO No:</w:t>
      </w:r>
      <w:r>
        <w:t xml:space="preserve"> </w:t>
      </w:r>
      <w:r>
        <w:rPr>
          <w:bCs/>
          <w:b/>
        </w:rPr>
        <w:t xml:space="preserve">PO-2025-04871</w:t>
      </w:r>
      <w:r>
        <w:t xml:space="preserve"> </w:t>
      </w:r>
      <w:r>
        <w:t xml:space="preserve">  |  </w:t>
      </w:r>
      <w:r>
        <w:t xml:space="preserve"> </w:t>
      </w:r>
      <w:r>
        <w:t xml:space="preserve">CONFIRMED</w:t>
      </w:r>
    </w:p>
    <w:p>
      <w:pPr>
        <w:pStyle w:val="BodyText"/>
      </w:pPr>
      <w:r>
        <w:t xml:space="preserve">Date of Issue: 14 June 2025   |   Valid Until: 14 July 2025</w:t>
      </w:r>
    </w:p>
    <w:bookmarkEnd w:id="20"/>
    <w:p>
      <w:pPr>
        <w:pStyle w:val="BodyText"/>
      </w:pPr>
      <w:r>
        <w:rPr>
          <w:bCs/>
          <w:b/>
        </w:rPr>
        <w:t xml:space="preserve">Buyer (Veterinarian Practice):</w:t>
      </w:r>
      <w:r>
        <w:br/>
      </w:r>
      <w:r>
        <w:t xml:space="preserve">Al Marjan Veterinary Clinic &amp; Animal Hospital</w:t>
      </w:r>
      <w:r>
        <w:br/>
      </w:r>
      <w:r>
        <w:t xml:space="preserve">Building 12, Al Barsha 1, Dubai, United Arab Emirates</w:t>
      </w:r>
      <w:r>
        <w:br/>
      </w:r>
      <w:r>
        <w:t xml:space="preserve">TRN: 100234567800003</w:t>
      </w:r>
      <w:r>
        <w:br/>
      </w:r>
      <w:r>
        <w:t xml:space="preserve">Contact: Dr. Fatima Al Mansoori, Lead Veterinarian</w:t>
      </w:r>
      <w:r>
        <w:br/>
      </w:r>
      <w:r>
        <w:t xml:space="preserve">Tel: +971 4 330 8821  |  Email: procurement@almarjanvet.ae</w:t>
      </w:r>
    </w:p>
    <w:p>
      <w:pPr>
        <w:pStyle w:val="BodyText"/>
      </w:pPr>
      <w:r>
        <w:rPr>
          <w:bCs/>
          <w:b/>
        </w:rPr>
        <w:t xml:space="preserve">Supplier:</w:t>
      </w:r>
      <w:r>
        <w:br/>
      </w:r>
      <w:r>
        <w:t xml:space="preserve">Gulf Pet Pharma &amp; Veterinary Supplies LLC</w:t>
      </w:r>
      <w:r>
        <w:br/>
      </w:r>
      <w:r>
        <w:t xml:space="preserve">Warehouse 7, Dubai Industrial Area, Dubai, United Arab Emirates</w:t>
      </w:r>
      <w:r>
        <w:br/>
      </w:r>
      <w:r>
        <w:t xml:space="preserve">TRN: 100987654300003</w:t>
      </w:r>
      <w:r>
        <w:br/>
      </w:r>
      <w:r>
        <w:t xml:space="preserve">Contact: Mr. Khalid Rahman, Sales Manager</w:t>
      </w:r>
      <w:r>
        <w:br/>
      </w:r>
      <w:r>
        <w:t xml:space="preserve">Tel: +971 4 219 5567  |  Email: orders@gulfpetpharma.ae</w:t>
      </w:r>
    </w:p>
    <w:p>
      <w:pPr>
        <w:pStyle w:val="BodyText"/>
      </w:pPr>
      <w:r>
        <w:t xml:space="preserve">BILL TO / SHIP TO</w:t>
      </w:r>
    </w:p>
    <w:p>
      <w:pPr>
        <w:pStyle w:val="BodyText"/>
      </w:pPr>
      <w:r>
        <w:rPr>
          <w:bCs/>
          <w:b/>
        </w:rPr>
        <w:t xml:space="preserve">Bill To:</w:t>
      </w:r>
      <w:r>
        <w:t xml:space="preserve"> </w:t>
      </w:r>
      <w:r>
        <w:t xml:space="preserve">Al Marjan Veterinary Clinic &amp; Animal Hospital, Accounts Department, Building 12, Al Barsha 1, Dubai, United Arab Emirates. VAT Registration No: 100234567800003</w:t>
      </w:r>
    </w:p>
    <w:p>
      <w:pPr>
        <w:pStyle w:val="BodyText"/>
      </w:pPr>
      <w:r>
        <w:rPr>
          <w:bCs/>
          <w:b/>
        </w:rPr>
        <w:t xml:space="preserve">Ship To:</w:t>
      </w:r>
      <w:r>
        <w:t xml:space="preserve"> </w:t>
      </w:r>
      <w:r>
        <w:t xml:space="preserve">Al Marjan Veterinary Clinic &amp; Animal Hospital, Receiving Dock B, Building 12, Al Barsha 1, Dubai, United Arab Emirates. Contact on delivery: Mr. Omar Haddad, Operations Coordinator, +971 50 442 1198</w:t>
      </w:r>
    </w:p>
    <w:p>
      <w:pPr>
        <w:pStyle w:val="BodyText"/>
      </w:pPr>
      <w:r>
        <w:t xml:space="preserve">LINE ITEMS – VETERINARY SUPPLIES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Merck Animal Health – Interceptor Plus (Fipronil + Praziquantel) 10–25 kg, 6-pack</w:t>
            </w:r>
          </w:p>
        </w:tc>
        <w:tc>
          <w:tcPr/>
          <w:p>
            <w:pPr>
              <w:pStyle w:val="Compact"/>
              <w:jc w:val="left"/>
            </w:pPr>
            <w:r>
              <w:t xml:space="preserve">Parasiticides</w:t>
            </w:r>
          </w:p>
        </w:tc>
        <w:tc>
          <w:tcPr/>
          <w:p>
            <w:pPr>
              <w:pStyle w:val="Compact"/>
              <w:jc w:val="left"/>
            </w:pPr>
            <w:r>
              <w:t xml:space="preserve">40</w:t>
            </w:r>
          </w:p>
        </w:tc>
        <w:tc>
          <w:tcPr/>
          <w:p>
            <w:pPr>
              <w:pStyle w:val="Compact"/>
              <w:jc w:val="left"/>
            </w:pPr>
            <w:r>
              <w:t xml:space="preserve">Box</w:t>
            </w:r>
          </w:p>
        </w:tc>
        <w:tc>
          <w:tcPr/>
          <w:p>
            <w:pPr>
              <w:pStyle w:val="Compact"/>
              <w:jc w:val="left"/>
            </w:pPr>
            <w:r>
              <w:t xml:space="preserve">385.00</w:t>
            </w:r>
          </w:p>
        </w:tc>
        <w:tc>
          <w:tcPr/>
          <w:p>
            <w:pPr>
              <w:pStyle w:val="Compact"/>
              <w:jc w:val="left"/>
            </w:pPr>
            <w:r>
              <w:t xml:space="preserve">15,400.00</w:t>
            </w:r>
          </w:p>
        </w:tc>
      </w:tr>
      <w:tr>
        <w:tc>
          <w:tcPr/>
          <w:p>
            <w:pPr>
              <w:pStyle w:val="Compact"/>
              <w:jc w:val="left"/>
            </w:pPr>
            <w:r>
              <w:t xml:space="preserve">02</w:t>
            </w:r>
          </w:p>
        </w:tc>
        <w:tc>
          <w:tcPr/>
          <w:p>
            <w:pPr>
              <w:pStyle w:val="Compact"/>
              <w:jc w:val="left"/>
            </w:pPr>
            <w:r>
              <w:t xml:space="preserve">Boehringer Ingelheim – Vetmedin 5 mg Tablets, 100-count bottles</w:t>
            </w:r>
          </w:p>
        </w:tc>
        <w:tc>
          <w:tcPr/>
          <w:p>
            <w:pPr>
              <w:pStyle w:val="Compact"/>
              <w:jc w:val="left"/>
            </w:pPr>
            <w:r>
              <w:t xml:space="preserve">Cardiac Medication</w:t>
            </w:r>
          </w:p>
        </w:tc>
        <w:tc>
          <w:tcPr/>
          <w:p>
            <w:pPr>
              <w:pStyle w:val="Compact"/>
              <w:jc w:val="left"/>
            </w:pPr>
            <w:r>
              <w:t xml:space="preserve">25</w:t>
            </w:r>
          </w:p>
        </w:tc>
        <w:tc>
          <w:tcPr/>
          <w:p>
            <w:pPr>
              <w:pStyle w:val="Compact"/>
              <w:jc w:val="left"/>
            </w:pPr>
            <w:r>
              <w:t xml:space="preserve">Bottle</w:t>
            </w:r>
          </w:p>
        </w:tc>
        <w:tc>
          <w:tcPr/>
          <w:p>
            <w:pPr>
              <w:pStyle w:val="Compact"/>
              <w:jc w:val="left"/>
            </w:pPr>
            <w:r>
              <w:t xml:space="preserve">412.50</w:t>
            </w:r>
          </w:p>
        </w:tc>
        <w:tc>
          <w:tcPr/>
          <w:p>
            <w:pPr>
              <w:pStyle w:val="Compact"/>
              <w:jc w:val="left"/>
            </w:pPr>
            <w:r>
              <w:t xml:space="preserve">10,312.50</w:t>
            </w:r>
          </w:p>
        </w:tc>
      </w:tr>
      <w:tr>
        <w:tc>
          <w:tcPr/>
          <w:p>
            <w:pPr>
              <w:pStyle w:val="Compact"/>
              <w:jc w:val="left"/>
            </w:pPr>
            <w:r>
              <w:t xml:space="preserve">03</w:t>
            </w:r>
          </w:p>
        </w:tc>
        <w:tc>
          <w:tcPr/>
          <w:p>
            <w:pPr>
              <w:pStyle w:val="Compact"/>
              <w:jc w:val="left"/>
            </w:pPr>
            <w:r>
              <w:t xml:space="preserve">Minerva – Dental Scaling Kit (Ultrasonic Scaler + Handpiece + Tips)</w:t>
            </w:r>
          </w:p>
        </w:tc>
        <w:tc>
          <w:tcPr/>
          <w:p>
            <w:pPr>
              <w:pStyle w:val="Compact"/>
              <w:jc w:val="left"/>
            </w:pPr>
            <w:r>
              <w:t xml:space="preserve">Dental Equipment</w:t>
            </w:r>
          </w:p>
        </w:tc>
        <w:tc>
          <w:tcPr/>
          <w:p>
            <w:pPr>
              <w:pStyle w:val="Compact"/>
              <w:jc w:val="left"/>
            </w:pPr>
            <w:r>
              <w:t xml:space="preserve">2</w:t>
            </w:r>
          </w:p>
        </w:tc>
        <w:tc>
          <w:tcPr/>
          <w:p>
            <w:pPr>
              <w:pStyle w:val="Compact"/>
              <w:jc w:val="left"/>
            </w:pPr>
            <w:r>
              <w:t xml:space="preserve">Set</w:t>
            </w:r>
          </w:p>
        </w:tc>
        <w:tc>
          <w:tcPr/>
          <w:p>
            <w:pPr>
              <w:pStyle w:val="Compact"/>
              <w:jc w:val="left"/>
            </w:pPr>
            <w:r>
              <w:t xml:space="preserve">12,750.00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BD – Insulin Syringes 1 mL, 29G, Sterile, 100-count packs</w:t>
            </w:r>
          </w:p>
        </w:tc>
        <w:tc>
          <w:tcPr/>
          <w:p>
            <w:pPr>
              <w:pStyle w:val="Compact"/>
              <w:jc w:val="left"/>
            </w:pPr>
            <w:r>
              <w:t xml:space="preserve">Surgical Consumables</w:t>
            </w:r>
          </w:p>
        </w:tc>
        <w:tc>
          <w:tcPr/>
          <w:p>
            <w:pPr>
              <w:pStyle w:val="Compact"/>
              <w:jc w:val="left"/>
            </w:pPr>
            <w:r>
              <w:t xml:space="preserve">60</w:t>
            </w:r>
          </w:p>
        </w:tc>
        <w:tc>
          <w:tcPr/>
          <w:p>
            <w:pPr>
              <w:pStyle w:val="Compact"/>
              <w:jc w:val="left"/>
            </w:pPr>
            <w:r>
              <w:t xml:space="preserve">Pack</w:t>
            </w:r>
          </w:p>
        </w:tc>
        <w:tc>
          <w:tcPr/>
          <w:p>
            <w:pPr>
              <w:pStyle w:val="Compact"/>
              <w:jc w:val="left"/>
            </w:pPr>
            <w:r>
              <w:t xml:space="preserve">48.75</w:t>
            </w:r>
          </w:p>
        </w:tc>
        <w:tc>
          <w:tcPr/>
          <w:p>
            <w:pPr>
              <w:pStyle w:val="Compact"/>
              <w:jc w:val="left"/>
            </w:pPr>
            <w:r>
              <w:t xml:space="preserve">2,925.00</w:t>
            </w:r>
          </w:p>
        </w:tc>
      </w:tr>
      <w:tr>
        <w:tc>
          <w:tcPr/>
          <w:p>
            <w:pPr>
              <w:pStyle w:val="Compact"/>
              <w:jc w:val="left"/>
            </w:pPr>
            <w:r>
              <w:t xml:space="preserve">05</w:t>
            </w:r>
          </w:p>
        </w:tc>
        <w:tc>
          <w:tcPr/>
          <w:p>
            <w:pPr>
              <w:pStyle w:val="Compact"/>
              <w:jc w:val="left"/>
            </w:pPr>
            <w:r>
              <w:t xml:space="preserve">Elanco – Simparica Trio 14.2–25.6 kg, 3-month supply</w:t>
            </w:r>
          </w:p>
        </w:tc>
        <w:tc>
          <w:tcPr/>
          <w:p>
            <w:pPr>
              <w:pStyle w:val="Compact"/>
              <w:jc w:val="left"/>
            </w:pPr>
            <w:r>
              <w:t xml:space="preserve">Parasiticides</w:t>
            </w:r>
          </w:p>
        </w:tc>
        <w:tc>
          <w:tcPr/>
          <w:p>
            <w:pPr>
              <w:pStyle w:val="Compact"/>
              <w:jc w:val="left"/>
            </w:pPr>
            <w:r>
              <w:t xml:space="preserve">30</w:t>
            </w:r>
          </w:p>
        </w:tc>
        <w:tc>
          <w:tcPr/>
          <w:p>
            <w:pPr>
              <w:pStyle w:val="Compact"/>
              <w:jc w:val="left"/>
            </w:pPr>
            <w:r>
              <w:t xml:space="preserve">Box</w:t>
            </w:r>
          </w:p>
        </w:tc>
        <w:tc>
          <w:tcPr/>
          <w:p>
            <w:pPr>
              <w:pStyle w:val="Compact"/>
              <w:jc w:val="left"/>
            </w:pPr>
            <w:r>
              <w:t xml:space="preserve">520.00</w:t>
            </w:r>
          </w:p>
        </w:tc>
        <w:tc>
          <w:tcPr/>
          <w:p>
            <w:pPr>
              <w:pStyle w:val="Compact"/>
              <w:jc w:val="left"/>
            </w:pPr>
            <w:r>
              <w:t xml:space="preserve">15,600.00</w:t>
            </w:r>
          </w:p>
        </w:tc>
      </w:tr>
      <w:tr>
        <w:tc>
          <w:tcPr/>
          <w:p>
            <w:pPr>
              <w:pStyle w:val="Compact"/>
              <w:jc w:val="left"/>
            </w:pPr>
            <w:r>
              <w:t xml:space="preserve">06</w:t>
            </w:r>
          </w:p>
        </w:tc>
        <w:tc>
          <w:tcPr/>
          <w:p>
            <w:pPr>
              <w:pStyle w:val="Compact"/>
              <w:jc w:val="left"/>
            </w:pPr>
            <w:r>
              <w:t xml:space="preserve">Caliber – Digital Radiography Detector 17×17 cm (for small animal imaging)</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89,500.00</w:t>
            </w:r>
          </w:p>
        </w:tc>
        <w:tc>
          <w:tcPr/>
          <w:p>
            <w:pPr>
              <w:pStyle w:val="Compact"/>
              <w:jc w:val="left"/>
            </w:pPr>
            <w:r>
              <w:t xml:space="preserve">89,500.00</w:t>
            </w:r>
          </w:p>
        </w:tc>
      </w:tr>
      <w:tr>
        <w:tc>
          <w:tcPr/>
          <w:p>
            <w:pPr>
              <w:pStyle w:val="Compact"/>
              <w:jc w:val="left"/>
            </w:pPr>
            <w:r>
              <w:t xml:space="preserve">07</w:t>
            </w:r>
          </w:p>
        </w:tc>
        <w:tc>
          <w:tcPr/>
          <w:p>
            <w:pPr>
              <w:pStyle w:val="Compact"/>
              <w:jc w:val="left"/>
            </w:pPr>
            <w:r>
              <w:t xml:space="preserve">Purina Pro Plan – Veterinary Diet Recovery Formula, 10 kg bags</w:t>
            </w:r>
          </w:p>
        </w:tc>
        <w:tc>
          <w:tcPr/>
          <w:p>
            <w:pPr>
              <w:pStyle w:val="Compact"/>
              <w:jc w:val="left"/>
            </w:pPr>
            <w:r>
              <w:t xml:space="preserve">Nutritional Support</w:t>
            </w:r>
          </w:p>
        </w:tc>
        <w:tc>
          <w:tcPr/>
          <w:p>
            <w:pPr>
              <w:pStyle w:val="Compact"/>
              <w:jc w:val="left"/>
            </w:pPr>
            <w:r>
              <w:t xml:space="preserve">50</w:t>
            </w:r>
          </w:p>
        </w:tc>
        <w:tc>
          <w:tcPr/>
          <w:p>
            <w:pPr>
              <w:pStyle w:val="Compact"/>
              <w:jc w:val="left"/>
            </w:pPr>
            <w:r>
              <w:t xml:space="preserve">Bag</w:t>
            </w:r>
          </w:p>
        </w:tc>
        <w:tc>
          <w:tcPr/>
          <w:p>
            <w:pPr>
              <w:pStyle w:val="Compact"/>
              <w:jc w:val="left"/>
            </w:pPr>
            <w:r>
              <w:t xml:space="preserve">310.00</w:t>
            </w:r>
          </w:p>
        </w:tc>
        <w:tc>
          <w:tcPr/>
          <w:p>
            <w:pPr>
              <w:pStyle w:val="Compact"/>
              <w:jc w:val="left"/>
            </w:pPr>
            <w:r>
              <w:t xml:space="preserve">15,500.00</w:t>
            </w:r>
          </w:p>
        </w:tc>
      </w:tr>
      <w:tr>
        <w:tc>
          <w:tcPr/>
          <w:p>
            <w:pPr>
              <w:pStyle w:val="Compact"/>
              <w:jc w:val="left"/>
            </w:pPr>
            <w:r>
              <w:t xml:space="preserve">08</w:t>
            </w:r>
          </w:p>
        </w:tc>
        <w:tc>
          <w:tcPr/>
          <w:p>
            <w:pPr>
              <w:pStyle w:val="Compact"/>
              <w:jc w:val="left"/>
            </w:pPr>
            <w:r>
              <w:t xml:space="preserve">ISO 9001 Certified – Anesthesia Machine Service &amp; Calibration (annual)</w:t>
            </w:r>
          </w:p>
        </w:tc>
        <w:tc>
          <w:tcPr/>
          <w:p>
            <w:pPr>
              <w:pStyle w:val="Compact"/>
              <w:jc w:val="left"/>
            </w:pPr>
            <w:r>
              <w:t xml:space="preserve">Equipment Maintenance</w:t>
            </w:r>
          </w:p>
        </w:tc>
        <w:tc>
          <w:tcPr/>
          <w:p>
            <w:pPr>
              <w:pStyle w:val="Compact"/>
              <w:jc w:val="left"/>
            </w:pPr>
            <w:r>
              <w:t xml:space="preserve">3</w:t>
            </w:r>
          </w:p>
        </w:tc>
        <w:tc>
          <w:tcPr/>
          <w:p>
            <w:pPr>
              <w:pStyle w:val="Compact"/>
              <w:jc w:val="left"/>
            </w:pPr>
            <w:r>
              <w:t xml:space="preserve">Machine</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09</w:t>
            </w:r>
          </w:p>
        </w:tc>
        <w:tc>
          <w:tcPr/>
          <w:p>
            <w:pPr>
              <w:pStyle w:val="Compact"/>
              <w:jc w:val="left"/>
            </w:pPr>
            <w:r>
              <w:t xml:space="preserve">Virbac – Meloxivet 0.5 mg/mL Oral Suspension, 100 mL bottles</w:t>
            </w:r>
          </w:p>
        </w:tc>
        <w:tc>
          <w:tcPr/>
          <w:p>
            <w:pPr>
              <w:pStyle w:val="Compact"/>
              <w:jc w:val="left"/>
            </w:pPr>
            <w:r>
              <w:t xml:space="preserve">NSAIDs / Analgesics</w:t>
            </w:r>
          </w:p>
        </w:tc>
        <w:tc>
          <w:tcPr/>
          <w:p>
            <w:pPr>
              <w:pStyle w:val="Compact"/>
              <w:jc w:val="left"/>
            </w:pPr>
            <w:r>
              <w:t xml:space="preserve">35</w:t>
            </w:r>
          </w:p>
        </w:tc>
        <w:tc>
          <w:tcPr/>
          <w:p>
            <w:pPr>
              <w:pStyle w:val="Compact"/>
              <w:jc w:val="left"/>
            </w:pPr>
            <w:r>
              <w:t xml:space="preserve">Bottle</w:t>
            </w:r>
          </w:p>
        </w:tc>
        <w:tc>
          <w:tcPr/>
          <w:p>
            <w:pPr>
              <w:pStyle w:val="Compact"/>
              <w:jc w:val="left"/>
            </w:pPr>
            <w:r>
              <w:t xml:space="preserve">98.00</w:t>
            </w:r>
          </w:p>
        </w:tc>
        <w:tc>
          <w:tcPr/>
          <w:p>
            <w:pPr>
              <w:pStyle w:val="Compact"/>
              <w:jc w:val="left"/>
            </w:pPr>
            <w:r>
              <w:t xml:space="preserve">3,430.00</w:t>
            </w:r>
          </w:p>
        </w:tc>
      </w:tr>
      <w:tr>
        <w:tc>
          <w:tcPr/>
          <w:p>
            <w:pPr>
              <w:pStyle w:val="Compact"/>
              <w:jc w:val="left"/>
            </w:pPr>
            <w:r>
              <w:t xml:space="preserve">10</w:t>
            </w:r>
          </w:p>
        </w:tc>
        <w:tc>
          <w:tcPr/>
          <w:p>
            <w:pPr>
              <w:pStyle w:val="Compact"/>
              <w:jc w:val="left"/>
            </w:pPr>
            <w:r>
              <w:t xml:space="preserve">Custom – Nitrile Examination Gloves (S/M/L), 100-count boxes, assorted</w:t>
            </w:r>
          </w:p>
        </w:tc>
        <w:tc>
          <w:tcPr/>
          <w:p>
            <w:pPr>
              <w:pStyle w:val="Compact"/>
              <w:jc w:val="left"/>
            </w:pPr>
            <w:r>
              <w:t xml:space="preserve">PPE / Consumables</w:t>
            </w:r>
          </w:p>
        </w:tc>
        <w:tc>
          <w:tcPr/>
          <w:p>
            <w:pPr>
              <w:pStyle w:val="Compact"/>
              <w:jc w:val="left"/>
            </w:pPr>
            <w:r>
              <w:t xml:space="preserve">200</w:t>
            </w:r>
          </w:p>
        </w:tc>
        <w:tc>
          <w:tcPr/>
          <w:p>
            <w:pPr>
              <w:pStyle w:val="Compact"/>
              <w:jc w:val="left"/>
            </w:pPr>
            <w:r>
              <w:t xml:space="preserve">Box</w:t>
            </w:r>
          </w:p>
        </w:tc>
        <w:tc>
          <w:tcPr/>
          <w:p>
            <w:pPr>
              <w:pStyle w:val="Compact"/>
              <w:jc w:val="left"/>
            </w:pPr>
            <w:r>
              <w:t xml:space="preserve">22.50</w:t>
            </w:r>
          </w:p>
        </w:tc>
        <w:tc>
          <w:tcPr/>
          <w:p>
            <w:pPr>
              <w:pStyle w:val="Compact"/>
              <w:jc w:val="left"/>
            </w:pPr>
            <w:r>
              <w:t xml:space="preserve">4,500.00</w:t>
            </w:r>
          </w:p>
        </w:tc>
      </w:tr>
    </w:tbl>
    <w:p>
      <w:pPr>
        <w:pStyle w:val="BodyText"/>
      </w:pPr>
      <w:r>
        <w:t xml:space="preserve">Subtotal:</w:t>
      </w:r>
      <w:r>
        <w:t xml:space="preserve"> </w:t>
      </w:r>
      <w:r>
        <w:rPr>
          <w:bCs/>
          <w:b/>
        </w:rPr>
        <w:t xml:space="preserve">AED 190,267.50</w:t>
      </w:r>
    </w:p>
    <w:p>
      <w:pPr>
        <w:pStyle w:val="BodyText"/>
      </w:pPr>
      <w:r>
        <w:t xml:space="preserve">VAT @ 5% (United Arab Emirates):</w:t>
      </w:r>
      <w:r>
        <w:t xml:space="preserve"> </w:t>
      </w:r>
      <w:r>
        <w:rPr>
          <w:bCs/>
          <w:b/>
        </w:rPr>
        <w:t xml:space="preserve">AED 9,513.38</w:t>
      </w:r>
    </w:p>
    <w:p>
      <w:pPr>
        <w:pStyle w:val="BodyText"/>
      </w:pPr>
      <w:r>
        <w:t xml:space="preserve">Delivery &amp; Handling (within Dubai, UAE):</w:t>
      </w:r>
      <w:r>
        <w:t xml:space="preserve"> </w:t>
      </w:r>
      <w:r>
        <w:rPr>
          <w:bCs/>
          <w:b/>
        </w:rPr>
        <w:t xml:space="preserve">AED 1,200.00</w:t>
      </w:r>
    </w:p>
    <w:p>
      <w:pPr>
        <w:pStyle w:val="BodyText"/>
      </w:pPr>
      <w:r>
        <w:t xml:space="preserve">Grand Total: AED 200,980.88</w:t>
      </w:r>
    </w:p>
    <w:p>
      <w:pPr>
        <w:pStyle w:val="BodyText"/>
      </w:pPr>
      <w:r>
        <w:t xml:space="preserve">TERMS AND CONDITIONS</w:t>
      </w:r>
    </w:p>
    <w:p>
      <w:pPr>
        <w:numPr>
          <w:ilvl w:val="0"/>
          <w:numId w:val="1001"/>
        </w:numPr>
        <w:pStyle w:val="Compact"/>
      </w:pPr>
      <w:r>
        <w:rPr>
          <w:bCs/>
          <w:b/>
        </w:rPr>
        <w:t xml:space="preserve">Governing Jurisdiction:</w:t>
      </w:r>
      <w:r>
        <w:t xml:space="preserve"> </w:t>
      </w:r>
      <w:r>
        <w:t xml:space="preserve">This Purchase Order is governed by the commercial laws of the United Arab Emirates, specifically the Federal Commercial Transactions Law and the Dubai Department of Economic Development regulations applicable to veterinary and pharmaceutical trade in Dubai.</w:t>
      </w:r>
    </w:p>
    <w:p>
      <w:pPr>
        <w:numPr>
          <w:ilvl w:val="0"/>
          <w:numId w:val="1001"/>
        </w:numPr>
        <w:pStyle w:val="Compact"/>
      </w:pPr>
      <w:r>
        <w:rPr>
          <w:bCs/>
          <w:b/>
        </w:rPr>
        <w:t xml:space="preserve">Delivery:</w:t>
      </w:r>
      <w:r>
        <w:t xml:space="preserve"> </w:t>
      </w:r>
      <w:r>
        <w:t xml:space="preserve">All items shall be delivered to the specified address in Al Barsha 1, Dubai, United Arab Emirates, within fourteen (14) calendar days from the date of this Purchase Order confirmation. The supplier shall coordinate delivery windows with the receiving department of the veterinary clinic.</w:t>
      </w:r>
    </w:p>
    <w:p>
      <w:pPr>
        <w:numPr>
          <w:ilvl w:val="0"/>
          <w:numId w:val="1001"/>
        </w:numPr>
        <w:pStyle w:val="Compact"/>
      </w:pPr>
      <w:r>
        <w:rPr>
          <w:bCs/>
          <w:b/>
        </w:rPr>
        <w:t xml:space="preserve">Quality &amp; Compliance:</w:t>
      </w:r>
      <w:r>
        <w:t xml:space="preserve"> </w:t>
      </w:r>
      <w:r>
        <w:t xml:space="preserve">All veterinary pharmaceuticals, diagnostic equipment, and consumables must comply with the standards set by the Dubai Municipality Veterinary Department and the UAE Ministry of Climate Change and Environment. Products must carry valid import permits and be free from expiry dates falling within twelve (12) months of delivery.</w:t>
      </w:r>
    </w:p>
    <w:p>
      <w:pPr>
        <w:numPr>
          <w:ilvl w:val="0"/>
          <w:numId w:val="1001"/>
        </w:numPr>
        <w:pStyle w:val="Compact"/>
      </w:pPr>
      <w:r>
        <w:rPr>
          <w:bCs/>
          <w:b/>
        </w:rPr>
        <w:t xml:space="preserve">Payment Terms:</w:t>
      </w:r>
      <w:r>
        <w:t xml:space="preserve"> </w:t>
      </w:r>
      <w:r>
        <w:t xml:space="preserve">Payment shall be made via bank transfer to the supplier's designated UAE bank account within thirty (30) days from the date of invoice, subject to satisfactory inspection and acceptance of all goods by the Lead Veterinarian or authorized representative of Al Marjan Veterinary Clinic.</w:t>
      </w:r>
    </w:p>
    <w:p>
      <w:pPr>
        <w:numPr>
          <w:ilvl w:val="0"/>
          <w:numId w:val="1001"/>
        </w:numPr>
        <w:pStyle w:val="Compact"/>
      </w:pPr>
      <w:r>
        <w:rPr>
          <w:bCs/>
          <w:b/>
        </w:rPr>
        <w:t xml:space="preserve">Warranty:</w:t>
      </w:r>
      <w:r>
        <w:t xml:space="preserve"> </w:t>
      </w:r>
      <w:r>
        <w:t xml:space="preserve">The Caliber Digital Radiography Detector (Item 06) carries a manufacturer's warranty of twenty-four (24) months. The dental scaling kits (Item 03) carry a twelve (12) month warranty. All other items are warranted to be free from manufacturing defects for ninety (90) days from delivery.</w:t>
      </w:r>
    </w:p>
    <w:p>
      <w:pPr>
        <w:numPr>
          <w:ilvl w:val="0"/>
          <w:numId w:val="1001"/>
        </w:numPr>
        <w:pStyle w:val="Compact"/>
      </w:pPr>
      <w:r>
        <w:rPr>
          <w:bCs/>
          <w:b/>
        </w:rPr>
        <w:t xml:space="preserve">Rejection &amp; Returns:</w:t>
      </w:r>
      <w:r>
        <w:t xml:space="preserve"> </w:t>
      </w:r>
      <w:r>
        <w:t xml:space="preserve">Any item found to be damaged, expired, or non-conforming upon receipt may be rejected within five (5) business days. The supplier shall replace rejected items at no additional cost or issue a full credit note, at the buyer's discretion.</w:t>
      </w:r>
    </w:p>
    <w:p>
      <w:pPr>
        <w:numPr>
          <w:ilvl w:val="0"/>
          <w:numId w:val="1001"/>
        </w:numPr>
        <w:pStyle w:val="Compact"/>
      </w:pPr>
      <w:r>
        <w:rPr>
          <w:bCs/>
          <w:b/>
        </w:rPr>
        <w:t xml:space="preserve">Confidentiality:</w:t>
      </w:r>
      <w:r>
        <w:t xml:space="preserve"> </w:t>
      </w:r>
      <w:r>
        <w:t xml:space="preserve">Both parties agree to maintain confidentiality regarding pricing, volumes, and the veterinary patient data that may be referenced in service agreements tied to this Purchase Order.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 the United Arab Emirates, port restrictions at Jebel Ali or Dubai ports, or public health emergencies declared by UAE authorities.</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the Dubai International Arbitration Centre (DIAC) in accordance with its rules of procedure.</w:t>
      </w:r>
    </w:p>
    <w:p>
      <w:pPr>
        <w:numPr>
          <w:ilvl w:val="0"/>
          <w:numId w:val="1001"/>
        </w:numPr>
        <w:pStyle w:val="Compact"/>
      </w:pPr>
      <w:r>
        <w:rPr>
          <w:bCs/>
          <w:b/>
        </w:rPr>
        <w:t xml:space="preserve">Regulatory Note:</w:t>
      </w:r>
      <w:r>
        <w:t xml:space="preserve"> </w:t>
      </w:r>
      <w:r>
        <w:t xml:space="preserve">The buyer confirms that Al Marjan Veterinary Clinic &amp; Animal Hospital holds a valid veterinary practice license issued by the Dubai Municipality and that all controlled veterinary substances listed herein will be stored, dispensed, and administered in strict accordance with UAE veterinary pharmacology regulations.</w:t>
      </w:r>
    </w:p>
    <w:p>
      <w:pPr>
        <w:pStyle w:val="FirstParagraph"/>
      </w:pPr>
      <w:r>
        <w:t xml:space="preserve">AUTHORIZATION AND SIGNATURES</w:t>
      </w:r>
    </w:p>
    <w:p>
      <w:pPr>
        <w:pStyle w:val="BodyText"/>
      </w:pPr>
      <w:r>
        <w:rPr>
          <w:bCs/>
          <w:b/>
        </w:rPr>
        <w:t xml:space="preserve">For and on behalf of the Buyer (Veterinarian Practice):</w:t>
      </w:r>
    </w:p>
    <w:p>
      <w:pPr>
        <w:pStyle w:val="BodyText"/>
      </w:pPr>
      <w:r>
        <w:t xml:space="preserve">Al Marjan Veterinary Clinic &amp; Animal Hospital, Dubai, United Arab Emirates</w:t>
      </w:r>
    </w:p>
    <w:p>
      <w:pPr>
        <w:pStyle w:val="BodyText"/>
      </w:pPr>
      <w:r>
        <w:rPr>
          <w:bCs/>
          <w:b/>
        </w:rPr>
        <w:t xml:space="preserve">Dr. Fatima Al Mansoori</w:t>
      </w:r>
      <w:r>
        <w:br/>
      </w:r>
      <w:r>
        <w:t xml:space="preserve">Lead Veterinarian &amp; Practice Owner</w:t>
      </w:r>
      <w:r>
        <w:br/>
      </w:r>
      <w:r>
        <w:t xml:space="preserve">Date: _______________</w:t>
      </w:r>
    </w:p>
    <w:p>
      <w:pPr>
        <w:pStyle w:val="BodyText"/>
      </w:pPr>
      <w:r>
        <w:rPr>
          <w:bCs/>
          <w:b/>
        </w:rPr>
        <w:t xml:space="preserve">For and on behalf of the Supplier:</w:t>
      </w:r>
    </w:p>
    <w:p>
      <w:pPr>
        <w:pStyle w:val="BodyText"/>
      </w:pPr>
      <w:r>
        <w:t xml:space="preserve">Gulf Pet Pharma &amp; Veterinary Supplies LLC, Dubai, United Arab Emirates</w:t>
      </w:r>
    </w:p>
    <w:p>
      <w:pPr>
        <w:pStyle w:val="BodyText"/>
      </w:pPr>
      <w:r>
        <w:rPr>
          <w:bCs/>
          <w:b/>
        </w:rPr>
        <w:t xml:space="preserve">Mr. Khalid Rahman</w:t>
      </w:r>
      <w:r>
        <w:br/>
      </w:r>
      <w:r>
        <w:t xml:space="preserve">Sales Manager</w:t>
      </w:r>
      <w:r>
        <w:br/>
      </w:r>
      <w:r>
        <w:t xml:space="preserve">Date: _______________</w:t>
      </w:r>
    </w:p>
    <w:p>
      <w:pPr>
        <w:pStyle w:val="BodyText"/>
      </w:pPr>
      <w:r>
        <w:t xml:space="preserve">This Purchase Order (PO-2025-04871) was issued by Al Marjan Veterinary Clinic &amp; Animal Hospital, a licensed veterinary practice operating in Dubai, United Arab Emirates. This document constitutes a binding commercial agreement upon countersignature by both parties. All transactions are subject to UAE Federal Tax Authority VAT regulations at the standard rate of 5%. For queries, contact the procurement office at procurement@almarjanvet.ae or +971 4 330 8821. © 2025 Al Marjan Veterinary Clinic &amp; Animal Hospital.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United Arab Emirates Dubai</dc:title>
  <dc:creator/>
  <dc:language>en</dc:language>
  <cp:keywords/>
  <dcterms:created xsi:type="dcterms:W3CDTF">2026-10-10T07:03:54Z</dcterms:created>
  <dcterms:modified xsi:type="dcterms:W3CDTF">2026-10-10T07:03:54Z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