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Veterinarian Professional Services &amp; Supplies</w:t>
      </w:r>
    </w:p>
    <w:p>
      <w:pPr>
        <w:pStyle w:val="BodyText"/>
      </w:pPr>
      <w:r>
        <w:t xml:space="preserve">United States Houston, Texas 77002</w:t>
      </w:r>
    </w:p>
    <w:bookmarkEnd w:id="20"/>
    <w:p>
      <w:pPr>
        <w:pStyle w:val="BodyText"/>
      </w:pPr>
      <w:r>
        <w:rPr>
          <w:bCs/>
          <w:b/>
        </w:rPr>
        <w:t xml:space="preserve">Purchase Order No.:</w:t>
      </w:r>
      <w:r>
        <w:t xml:space="preserve"> </w:t>
      </w:r>
      <w:r>
        <w:t xml:space="preserve">PO-HOU-VET-2025-0487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Houston, TX 77002</w:t>
      </w:r>
      <w:r>
        <w:br/>
      </w:r>
      <w:r>
        <w:rPr>
          <w:bCs/>
          <w:b/>
        </w:rPr>
        <w:t xml:space="preserve">Currency:</w:t>
      </w:r>
      <w:r>
        <w:t xml:space="preserve"> </w:t>
      </w:r>
      <w:r>
        <w:t xml:space="preserve">USD ($)</w:t>
      </w:r>
    </w:p>
    <w:bookmarkStart w:id="21"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Gulf Coast Veterinary Medical Center</w:t>
            </w:r>
          </w:p>
        </w:tc>
      </w:tr>
      <w:tr>
        <w:tc>
          <w:tcPr/>
          <w:p>
            <w:pPr>
              <w:pStyle w:val="Compact"/>
              <w:jc w:val="left"/>
            </w:pPr>
            <w:r>
              <w:t xml:space="preserve">Address</w:t>
            </w:r>
          </w:p>
        </w:tc>
        <w:tc>
          <w:tcPr/>
          <w:p>
            <w:pPr>
              <w:pStyle w:val="Compact"/>
              <w:jc w:val="left"/>
            </w:pPr>
            <w:r>
              <w:t xml:space="preserve">4820 Westheimer Road, Suite 310, United States Houston, Texas 77056</w:t>
            </w:r>
          </w:p>
        </w:tc>
      </w:tr>
      <w:tr>
        <w:tc>
          <w:tcPr/>
          <w:p>
            <w:pPr>
              <w:pStyle w:val="Compact"/>
              <w:jc w:val="left"/>
            </w:pPr>
            <w:r>
              <w:t xml:space="preserve">Primary Veterinarian Contact</w:t>
            </w:r>
          </w:p>
        </w:tc>
        <w:tc>
          <w:tcPr/>
          <w:p>
            <w:pPr>
              <w:pStyle w:val="Compact"/>
              <w:jc w:val="left"/>
            </w:pPr>
            <w:r>
              <w:t xml:space="preserve">Dr. Margaret Ellison, DVM, DACVIM – Lead Veterinarian</w:t>
            </w:r>
          </w:p>
        </w:tc>
      </w:tr>
      <w:tr>
        <w:tc>
          <w:tcPr/>
          <w:p>
            <w:pPr>
              <w:pStyle w:val="Compact"/>
              <w:jc w:val="left"/>
            </w:pPr>
            <w:r>
              <w:t xml:space="preserve">Phone</w:t>
            </w:r>
          </w:p>
        </w:tc>
        <w:tc>
          <w:tcPr/>
          <w:p>
            <w:pPr>
              <w:pStyle w:val="Compact"/>
              <w:jc w:val="left"/>
            </w:pPr>
            <w:r>
              <w:t xml:space="preserve">(713) 555-0142</w:t>
            </w:r>
          </w:p>
        </w:tc>
      </w:tr>
      <w:tr>
        <w:tc>
          <w:tcPr/>
          <w:p>
            <w:pPr>
              <w:pStyle w:val="Compact"/>
              <w:jc w:val="left"/>
            </w:pPr>
            <w:r>
              <w:t xml:space="preserve">Email</w:t>
            </w:r>
          </w:p>
        </w:tc>
        <w:tc>
          <w:tcPr/>
          <w:p>
            <w:pPr>
              <w:pStyle w:val="Compact"/>
              <w:jc w:val="left"/>
            </w:pPr>
            <w:r>
              <w:t xml:space="preserve">procurement@gulfcoastvet.com</w:t>
            </w:r>
          </w:p>
        </w:tc>
      </w:tr>
      <w:tr>
        <w:tc>
          <w:tcPr/>
          <w:p>
            <w:pPr>
              <w:pStyle w:val="Compact"/>
              <w:jc w:val="left"/>
            </w:pPr>
            <w:r>
              <w:t xml:space="preserve">Tax ID (EIN)</w:t>
            </w:r>
          </w:p>
        </w:tc>
        <w:tc>
          <w:tcPr/>
          <w:p>
            <w:pPr>
              <w:pStyle w:val="Compact"/>
              <w:jc w:val="left"/>
            </w:pPr>
            <w:r>
              <w:t xml:space="preserve">74-2839105</w:t>
            </w:r>
          </w:p>
        </w:tc>
      </w:tr>
    </w:tbl>
    <w:bookmarkEnd w:id="21"/>
    <w:bookmarkStart w:id="22" w:name="supplying-party-seller"/>
    <w:p>
      <w:pPr>
        <w:pStyle w:val="Heading2"/>
      </w:pPr>
      <w:r>
        <w:t xml:space="preserve">2. Supplying Party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Texas Animal Health &amp; Pharmaceutical Supply Co.</w:t>
            </w:r>
          </w:p>
        </w:tc>
      </w:tr>
      <w:tr>
        <w:tc>
          <w:tcPr/>
          <w:p>
            <w:pPr>
              <w:pStyle w:val="Compact"/>
              <w:jc w:val="left"/>
            </w:pPr>
            <w:r>
              <w:t xml:space="preserve">Address</w:t>
            </w:r>
          </w:p>
        </w:tc>
        <w:tc>
          <w:tcPr/>
          <w:p>
            <w:pPr>
              <w:pStyle w:val="Compact"/>
              <w:jc w:val="left"/>
            </w:pPr>
            <w:r>
              <w:t xml:space="preserve">1200 Industrial Boulevard, Baytown, United States Houston Metro Area, Texas 77521</w:t>
            </w:r>
          </w:p>
        </w:tc>
      </w:tr>
      <w:tr>
        <w:tc>
          <w:tcPr/>
          <w:p>
            <w:pPr>
              <w:pStyle w:val="Compact"/>
              <w:jc w:val="left"/>
            </w:pPr>
            <w:r>
              <w:t xml:space="preserve">Authorized Representative</w:t>
            </w:r>
          </w:p>
        </w:tc>
        <w:tc>
          <w:tcPr/>
          <w:p>
            <w:pPr>
              <w:pStyle w:val="Compact"/>
              <w:jc w:val="left"/>
            </w:pPr>
            <w:r>
              <w:t xml:space="preserve">Mr. James R. Caldwell, Regional Sales Director</w:t>
            </w:r>
          </w:p>
        </w:tc>
      </w:tr>
      <w:tr>
        <w:tc>
          <w:tcPr/>
          <w:p>
            <w:pPr>
              <w:pStyle w:val="Compact"/>
              <w:jc w:val="left"/>
            </w:pPr>
            <w:r>
              <w:t xml:space="preserve">Phone</w:t>
            </w:r>
          </w:p>
        </w:tc>
        <w:tc>
          <w:tcPr/>
          <w:p>
            <w:pPr>
              <w:pStyle w:val="Compact"/>
              <w:jc w:val="left"/>
            </w:pPr>
            <w:r>
              <w:t xml:space="preserve">(281) 555-0387</w:t>
            </w:r>
          </w:p>
        </w:tc>
      </w:tr>
      <w:tr>
        <w:tc>
          <w:tcPr/>
          <w:p>
            <w:pPr>
              <w:pStyle w:val="Compact"/>
              <w:jc w:val="left"/>
            </w:pPr>
            <w:r>
              <w:t xml:space="preserve">Email</w:t>
            </w:r>
          </w:p>
        </w:tc>
        <w:tc>
          <w:tcPr/>
          <w:p>
            <w:pPr>
              <w:pStyle w:val="Compact"/>
              <w:jc w:val="left"/>
            </w:pPr>
            <w:r>
              <w:t xml:space="preserve">orders@txanimalhealth.com</w:t>
            </w:r>
          </w:p>
        </w:tc>
      </w:tr>
      <w:tr>
        <w:tc>
          <w:tcPr/>
          <w:p>
            <w:pPr>
              <w:pStyle w:val="Compact"/>
              <w:jc w:val="left"/>
            </w:pPr>
            <w:r>
              <w:t xml:space="preserve">Tax ID (EIN)</w:t>
            </w:r>
          </w:p>
        </w:tc>
        <w:tc>
          <w:tcPr/>
          <w:p>
            <w:pPr>
              <w:pStyle w:val="Compact"/>
              <w:jc w:val="left"/>
            </w:pPr>
            <w:r>
              <w:t xml:space="preserve">75-9102348</w:t>
            </w:r>
          </w:p>
        </w:tc>
      </w:tr>
    </w:tbl>
    <w:bookmarkEnd w:id="22"/>
    <w:bookmarkStart w:id="23" w:name="Xc62f937e58abb361d0b8aa05a09f48e68c223a7"/>
    <w:p>
      <w:pPr>
        <w:pStyle w:val="Heading2"/>
      </w:pPr>
      <w:r>
        <w:t xml:space="preserve">3. Purchase Order Line Items – Veterinarian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w:t>
            </w:r>
          </w:p>
        </w:tc>
        <w:tc>
          <w:tcPr/>
          <w:p>
            <w:pPr>
              <w:pStyle w:val="Compact"/>
              <w:jc w:val="left"/>
            </w:pPr>
            <w:r>
              <w:t xml:space="preserve">Line Total</w:t>
            </w:r>
          </w:p>
        </w:tc>
      </w:tr>
      <w:tr>
        <w:tc>
          <w:tcPr/>
          <w:p>
            <w:pPr>
              <w:pStyle w:val="Compact"/>
              <w:jc w:val="left"/>
            </w:pPr>
            <w:r>
              <w:t xml:space="preserve">001</w:t>
            </w:r>
          </w:p>
        </w:tc>
        <w:tc>
          <w:tcPr/>
          <w:p>
            <w:pPr>
              <w:pStyle w:val="Compact"/>
              <w:jc w:val="left"/>
            </w:pPr>
            <w:r>
              <w:t xml:space="preserve">Digital Veterinary Diagnostic Ultrasound System (Portable, 12-inch screen) – for use by the Veterinarian team in patient imaging</w:t>
            </w:r>
          </w:p>
        </w:tc>
        <w:tc>
          <w:tcPr/>
          <w:p>
            <w:pPr>
              <w:pStyle w:val="Compact"/>
              <w:jc w:val="left"/>
            </w:pPr>
            <w:r>
              <w:t xml:space="preserve">2</w:t>
            </w:r>
          </w:p>
        </w:tc>
        <w:tc>
          <w:tcPr/>
          <w:p>
            <w:pPr>
              <w:pStyle w:val="Compact"/>
              <w:jc w:val="left"/>
            </w:pPr>
            <w:r>
              <w:t xml:space="preserve">EA</w:t>
            </w:r>
          </w:p>
        </w:tc>
        <w:tc>
          <w:tcPr/>
          <w:p>
            <w:pPr>
              <w:pStyle w:val="Compact"/>
              <w:jc w:val="left"/>
            </w:pPr>
            <w:r>
              <w:t xml:space="preserve">$14,500.00</w:t>
            </w:r>
          </w:p>
        </w:tc>
        <w:tc>
          <w:tcPr/>
          <w:p>
            <w:pPr>
              <w:pStyle w:val="Compact"/>
              <w:jc w:val="left"/>
            </w:pPr>
            <w:r>
              <w:t xml:space="preserve">$29,000.00</w:t>
            </w:r>
          </w:p>
        </w:tc>
      </w:tr>
      <w:tr>
        <w:tc>
          <w:tcPr/>
          <w:p>
            <w:pPr>
              <w:pStyle w:val="Compact"/>
              <w:jc w:val="left"/>
            </w:pPr>
            <w:r>
              <w:t xml:space="preserve">002</w:t>
            </w:r>
          </w:p>
        </w:tc>
        <w:tc>
          <w:tcPr/>
          <w:p>
            <w:pPr>
              <w:pStyle w:val="Compact"/>
              <w:jc w:val="left"/>
            </w:pPr>
            <w:r>
              <w:t xml:space="preserve">Veterinarian-Grade Anesthesia Machine with Vaporizer (Isoflurane/Sevoflurane compatible)</w:t>
            </w:r>
          </w:p>
        </w:tc>
        <w:tc>
          <w:tcPr/>
          <w:p>
            <w:pPr>
              <w:pStyle w:val="Compact"/>
              <w:jc w:val="left"/>
            </w:pPr>
            <w:r>
              <w:t xml:space="preserve">1</w:t>
            </w:r>
          </w:p>
        </w:tc>
        <w:tc>
          <w:tcPr/>
          <w:p>
            <w:pPr>
              <w:pStyle w:val="Compact"/>
              <w:jc w:val="left"/>
            </w:pPr>
            <w:r>
              <w:t xml:space="preserve">EA</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003</w:t>
            </w:r>
          </w:p>
        </w:tc>
        <w:tc>
          <w:tcPr/>
          <w:p>
            <w:pPr>
              <w:pStyle w:val="Compact"/>
              <w:jc w:val="left"/>
            </w:pPr>
            <w:r>
              <w:t xml:space="preserve">Automated Veterinary Blood Analyzer (CBC, Chemistry, Coagulation panels)</w:t>
            </w:r>
          </w:p>
        </w:tc>
        <w:tc>
          <w:tcPr/>
          <w:p>
            <w:pPr>
              <w:pStyle w:val="Compact"/>
              <w:jc w:val="left"/>
            </w:pPr>
            <w:r>
              <w:t xml:space="preserve">1</w:t>
            </w:r>
          </w:p>
        </w:tc>
        <w:tc>
          <w:tcPr/>
          <w:p>
            <w:pPr>
              <w:pStyle w:val="Compact"/>
              <w:jc w:val="left"/>
            </w:pPr>
            <w:r>
              <w:t xml:space="preserve">EA</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004</w:t>
            </w:r>
          </w:p>
        </w:tc>
        <w:tc>
          <w:tcPr/>
          <w:p>
            <w:pPr>
              <w:pStyle w:val="Compact"/>
              <w:jc w:val="left"/>
            </w:pPr>
            <w:r>
              <w:t xml:space="preserve">Sterile Surgical Instrument Set – Veterinarian Orthopedic Kit (42 pieces)</w:t>
            </w:r>
          </w:p>
        </w:tc>
        <w:tc>
          <w:tcPr/>
          <w:p>
            <w:pPr>
              <w:pStyle w:val="Compact"/>
              <w:jc w:val="left"/>
            </w:pPr>
            <w:r>
              <w:t xml:space="preserve">5</w:t>
            </w:r>
          </w:p>
        </w:tc>
        <w:tc>
          <w:tcPr/>
          <w:p>
            <w:pPr>
              <w:pStyle w:val="Compact"/>
              <w:jc w:val="left"/>
            </w:pPr>
            <w:r>
              <w:t xml:space="preserve">SET</w:t>
            </w:r>
          </w:p>
        </w:tc>
        <w:tc>
          <w:tcPr/>
          <w:p>
            <w:pPr>
              <w:pStyle w:val="Compact"/>
              <w:jc w:val="left"/>
            </w:pPr>
            <w:r>
              <w:t xml:space="preserve">$1,240.00</w:t>
            </w:r>
          </w:p>
        </w:tc>
        <w:tc>
          <w:tcPr/>
          <w:p>
            <w:pPr>
              <w:pStyle w:val="Compact"/>
              <w:jc w:val="left"/>
            </w:pPr>
            <w:r>
              <w:t xml:space="preserve">$6,200.00</w:t>
            </w:r>
          </w:p>
        </w:tc>
      </w:tr>
      <w:tr>
        <w:tc>
          <w:tcPr/>
          <w:p>
            <w:pPr>
              <w:pStyle w:val="Compact"/>
              <w:jc w:val="left"/>
            </w:pPr>
            <w:r>
              <w:t xml:space="preserve">005</w:t>
            </w:r>
          </w:p>
        </w:tc>
        <w:tc>
          <w:tcPr/>
          <w:p>
            <w:pPr>
              <w:pStyle w:val="Compact"/>
              <w:jc w:val="left"/>
            </w:pPr>
            <w:r>
              <w:t xml:space="preserve">IV Fluids – Lactated Ringer's Solution, 1000 mL bags (Veterinarian standard formulation)</w:t>
            </w:r>
          </w:p>
        </w:tc>
        <w:tc>
          <w:tcPr/>
          <w:p>
            <w:pPr>
              <w:pStyle w:val="Compact"/>
              <w:jc w:val="left"/>
            </w:pPr>
            <w:r>
              <w:t xml:space="preserve">200</w:t>
            </w:r>
          </w:p>
        </w:tc>
        <w:tc>
          <w:tcPr/>
          <w:p>
            <w:pPr>
              <w:pStyle w:val="Compact"/>
              <w:jc w:val="left"/>
            </w:pPr>
            <w:r>
              <w:t xml:space="preserve">BAG</w:t>
            </w:r>
          </w:p>
        </w:tc>
        <w:tc>
          <w:tcPr/>
          <w:p>
            <w:pPr>
              <w:pStyle w:val="Compact"/>
              <w:jc w:val="left"/>
            </w:pPr>
            <w:r>
              <w:t xml:space="preserve">$3.85</w:t>
            </w:r>
          </w:p>
        </w:tc>
        <w:tc>
          <w:tcPr/>
          <w:p>
            <w:pPr>
              <w:pStyle w:val="Compact"/>
              <w:jc w:val="left"/>
            </w:pPr>
            <w:r>
              <w:t xml:space="preserve">$770.00</w:t>
            </w:r>
          </w:p>
        </w:tc>
      </w:tr>
      <w:tr>
        <w:tc>
          <w:tcPr/>
          <w:p>
            <w:pPr>
              <w:pStyle w:val="Compact"/>
              <w:jc w:val="left"/>
            </w:pPr>
            <w:r>
              <w:t xml:space="preserve">006</w:t>
            </w:r>
          </w:p>
        </w:tc>
        <w:tc>
          <w:tcPr/>
          <w:p>
            <w:pPr>
              <w:pStyle w:val="Compact"/>
              <w:jc w:val="left"/>
            </w:pPr>
            <w:r>
              <w:t xml:space="preserve">Veterinarian-Approved Antibiotic – Amoxicillin/Clavulanate 250 mg tablets (100-count bottles)</w:t>
            </w:r>
          </w:p>
        </w:tc>
        <w:tc>
          <w:tcPr/>
          <w:p>
            <w:pPr>
              <w:pStyle w:val="Compact"/>
              <w:jc w:val="left"/>
            </w:pPr>
            <w:r>
              <w:t xml:space="preserve">50</w:t>
            </w:r>
          </w:p>
        </w:tc>
        <w:tc>
          <w:tcPr/>
          <w:p>
            <w:pPr>
              <w:pStyle w:val="Compact"/>
              <w:jc w:val="left"/>
            </w:pPr>
            <w:r>
              <w:t xml:space="preserve">BT</w:t>
            </w:r>
          </w:p>
        </w:tc>
        <w:tc>
          <w:tcPr/>
          <w:p>
            <w:pPr>
              <w:pStyle w:val="Compact"/>
              <w:jc w:val="left"/>
            </w:pPr>
            <w:r>
              <w:t xml:space="preserve">$18.50</w:t>
            </w:r>
          </w:p>
        </w:tc>
        <w:tc>
          <w:tcPr/>
          <w:p>
            <w:pPr>
              <w:pStyle w:val="Compact"/>
              <w:jc w:val="left"/>
            </w:pPr>
            <w:r>
              <w:t xml:space="preserve">$925.00</w:t>
            </w:r>
          </w:p>
        </w:tc>
      </w:tr>
      <w:tr>
        <w:tc>
          <w:tcPr/>
          <w:p>
            <w:pPr>
              <w:pStyle w:val="Compact"/>
              <w:jc w:val="left"/>
            </w:pPr>
            <w:r>
              <w:t xml:space="preserve">007</w:t>
            </w:r>
          </w:p>
        </w:tc>
        <w:tc>
          <w:tcPr/>
          <w:p>
            <w:pPr>
              <w:pStyle w:val="Compact"/>
              <w:jc w:val="left"/>
            </w:pPr>
            <w:r>
              <w:t xml:space="preserve">Digital Radiography Flat Panel Detector (17x17 inch) – for the Veterinarian diagnostic suite</w:t>
            </w:r>
          </w:p>
        </w:tc>
        <w:tc>
          <w:tcPr/>
          <w:p>
            <w:pPr>
              <w:pStyle w:val="Compact"/>
              <w:jc w:val="left"/>
            </w:pPr>
            <w:r>
              <w:t xml:space="preserve">1</w:t>
            </w:r>
          </w:p>
        </w:tc>
        <w:tc>
          <w:tcPr/>
          <w:p>
            <w:pPr>
              <w:pStyle w:val="Compact"/>
              <w:jc w:val="left"/>
            </w:pPr>
            <w:r>
              <w:t xml:space="preserve">EA</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008</w:t>
            </w:r>
          </w:p>
        </w:tc>
        <w:tc>
          <w:tcPr/>
          <w:p>
            <w:pPr>
              <w:pStyle w:val="Compact"/>
              <w:jc w:val="left"/>
            </w:pPr>
            <w:r>
              <w:t xml:space="preserve">Veterinarian Examination Tables – Hydraulic, Heavy-Duty (600 lb capacity)</w:t>
            </w:r>
          </w:p>
        </w:tc>
        <w:tc>
          <w:tcPr/>
          <w:p>
            <w:pPr>
              <w:pStyle w:val="Compact"/>
              <w:jc w:val="left"/>
            </w:pPr>
            <w:r>
              <w:t xml:space="preserve">3</w:t>
            </w:r>
          </w:p>
        </w:tc>
        <w:tc>
          <w:tcPr/>
          <w:p>
            <w:pPr>
              <w:pStyle w:val="Compact"/>
              <w:jc w:val="left"/>
            </w:pPr>
            <w:r>
              <w:t xml:space="preserve">EA</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009</w:t>
            </w:r>
          </w:p>
        </w:tc>
        <w:tc>
          <w:tcPr/>
          <w:p>
            <w:pPr>
              <w:pStyle w:val="Compact"/>
              <w:jc w:val="left"/>
            </w:pPr>
            <w:r>
              <w:t xml:space="preserve">Disposable Nitrile Examination Gloves – Veterinarian Grade, Powder-Free (Box of 100)</w:t>
            </w:r>
          </w:p>
        </w:tc>
        <w:tc>
          <w:tcPr/>
          <w:p>
            <w:pPr>
              <w:pStyle w:val="Compact"/>
              <w:jc w:val="left"/>
            </w:pPr>
            <w:r>
              <w:t xml:space="preserve">100</w:t>
            </w:r>
          </w:p>
        </w:tc>
        <w:tc>
          <w:tcPr/>
          <w:p>
            <w:pPr>
              <w:pStyle w:val="Compact"/>
              <w:jc w:val="left"/>
            </w:pPr>
            <w:r>
              <w:t xml:space="preserve">BOX</w:t>
            </w:r>
          </w:p>
        </w:tc>
        <w:tc>
          <w:tcPr/>
          <w:p>
            <w:pPr>
              <w:pStyle w:val="Compact"/>
              <w:jc w:val="left"/>
            </w:pPr>
            <w:r>
              <w:t xml:space="preserve">$12.75</w:t>
            </w:r>
          </w:p>
        </w:tc>
        <w:tc>
          <w:tcPr/>
          <w:p>
            <w:pPr>
              <w:pStyle w:val="Compact"/>
              <w:jc w:val="left"/>
            </w:pPr>
            <w:r>
              <w:t xml:space="preserve">$1,275.00</w:t>
            </w:r>
          </w:p>
        </w:tc>
      </w:tr>
      <w:tr>
        <w:tc>
          <w:tcPr/>
          <w:p>
            <w:pPr>
              <w:pStyle w:val="Compact"/>
              <w:jc w:val="left"/>
            </w:pPr>
            <w:r>
              <w:t xml:space="preserve">010</w:t>
            </w:r>
          </w:p>
        </w:tc>
        <w:tc>
          <w:tcPr/>
          <w:p>
            <w:pPr>
              <w:pStyle w:val="Compact"/>
              <w:jc w:val="left"/>
            </w:pPr>
            <w:r>
              <w:t xml:space="preserve">Veterinarian-Formulated Topical Wound Care Ointment (12 oz tubes)</w:t>
            </w:r>
          </w:p>
        </w:tc>
        <w:tc>
          <w:tcPr/>
          <w:p>
            <w:pPr>
              <w:pStyle w:val="Compact"/>
              <w:jc w:val="left"/>
            </w:pPr>
            <w:r>
              <w:t xml:space="preserve">75</w:t>
            </w:r>
          </w:p>
        </w:tc>
        <w:tc>
          <w:tcPr/>
          <w:p>
            <w:pPr>
              <w:pStyle w:val="Compact"/>
              <w:jc w:val="left"/>
            </w:pPr>
            <w:r>
              <w:t xml:space="preserve">TUBE</w:t>
            </w:r>
          </w:p>
        </w:tc>
        <w:tc>
          <w:tcPr/>
          <w:p>
            <w:pPr>
              <w:pStyle w:val="Compact"/>
              <w:jc w:val="left"/>
            </w:pPr>
            <w:r>
              <w:t xml:space="preserve">$9.40</w:t>
            </w:r>
          </w:p>
        </w:tc>
        <w:tc>
          <w:tcPr/>
          <w:p>
            <w:pPr>
              <w:pStyle w:val="Compact"/>
              <w:jc w:val="left"/>
            </w:pPr>
            <w:r>
              <w:t xml:space="preserve">$705.00</w:t>
            </w:r>
          </w:p>
        </w:tc>
      </w:tr>
      <w:tr>
        <w:tc>
          <w:tcPr>
            <w:gridSpan w:val="5"/>
          </w:tcPr>
          <w:p>
            <w:pPr>
              <w:pStyle w:val="Compact"/>
              <w:jc w:val="right"/>
            </w:pPr>
            <w:r>
              <w:t xml:space="preserve">SUBTOTAL</w:t>
            </w:r>
          </w:p>
        </w:tc>
        <w:tc>
          <w:tcPr/>
          <w:p>
            <w:pPr>
              <w:pStyle w:val="Compact"/>
              <w:jc w:val="left"/>
            </w:pPr>
            <w:r>
              <w:t xml:space="preserve">$88,575.00</w:t>
            </w:r>
          </w:p>
        </w:tc>
      </w:tr>
      <w:tr>
        <w:tc>
          <w:tcPr>
            <w:gridSpan w:val="5"/>
          </w:tcPr>
          <w:p>
            <w:pPr>
              <w:pStyle w:val="Compact"/>
              <w:jc w:val="right"/>
            </w:pPr>
            <w:r>
              <w:t xml:space="preserve">Texas Sales Tax (8.25%)</w:t>
            </w:r>
          </w:p>
        </w:tc>
        <w:tc>
          <w:tcPr/>
          <w:p>
            <w:pPr>
              <w:pStyle w:val="Compact"/>
              <w:jc w:val="left"/>
            </w:pPr>
            <w:r>
              <w:t xml:space="preserve">$7,307.44</w:t>
            </w:r>
          </w:p>
        </w:tc>
      </w:tr>
      <w:tr>
        <w:tc>
          <w:tcPr>
            <w:gridSpan w:val="5"/>
          </w:tcPr>
          <w:p>
            <w:pPr>
              <w:pStyle w:val="Compact"/>
              <w:jc w:val="right"/>
            </w:pPr>
            <w:r>
              <w:t xml:space="preserve">FREIGHT &amp; DELIVERY (Houston Metro)</w:t>
            </w:r>
          </w:p>
        </w:tc>
        <w:tc>
          <w:tcPr/>
          <w:p>
            <w:pPr>
              <w:pStyle w:val="Compact"/>
              <w:jc w:val="left"/>
            </w:pPr>
            <w:r>
              <w:t xml:space="preserve">$1,450.00</w:t>
            </w:r>
          </w:p>
        </w:tc>
      </w:tr>
      <w:tr>
        <w:tc>
          <w:tcPr>
            <w:gridSpan w:val="5"/>
          </w:tcPr>
          <w:p>
            <w:pPr>
              <w:pStyle w:val="Compact"/>
              <w:jc w:val="right"/>
            </w:pPr>
            <w:r>
              <w:t xml:space="preserve">GRAND TOTAL (USD)</w:t>
            </w:r>
          </w:p>
        </w:tc>
        <w:tc>
          <w:tcPr/>
          <w:p>
            <w:pPr>
              <w:pStyle w:val="Compact"/>
              <w:jc w:val="left"/>
            </w:pPr>
            <w:r>
              <w:t xml:space="preserve">$97,332.44</w:t>
            </w:r>
          </w:p>
        </w:tc>
      </w:tr>
    </w:tbl>
    <w:bookmarkEnd w:id="23"/>
    <w:bookmarkStart w:id="24" w:name="Xde1b1aa910af0d218dd23eb59edb0f3a99f22fc"/>
    <w:p>
      <w:pPr>
        <w:pStyle w:val="Heading2"/>
      </w:pPr>
      <w:r>
        <w:t xml:space="preserve">4. Terms and Conditions of This Purchase Order</w:t>
      </w:r>
    </w:p>
    <w:p>
      <w:pPr>
        <w:pStyle w:val="FirstParagraph"/>
      </w:pPr>
      <w:r>
        <w:rPr>
          <w:bCs/>
          <w:b/>
        </w:rPr>
        <w:t xml:space="preserve">4.1 Scope of Purchase Order:</w:t>
      </w:r>
      <w:r>
        <w:t xml:space="preserve"> </w:t>
      </w:r>
      <w:r>
        <w:t xml:space="preserve">This Purchase Order is issued by Gulf Coast Veterinary Medical Center, a licensed veterinary practice operating in United States Houston, Texas, for the procurement of professional Veterinarian equipment, pharmaceuticals, and consumable supplies. All items listed herein are intended for use by the Veterinarian staff and support personnel in the delivery of animal medical care to patients in the Houston metropolitan area.</w:t>
      </w:r>
    </w:p>
    <w:p>
      <w:pPr>
        <w:pStyle w:val="BodyText"/>
      </w:pPr>
      <w:r>
        <w:rPr>
          <w:bCs/>
          <w:b/>
        </w:rPr>
        <w:t xml:space="preserve">4.2 Delivery Schedule:</w:t>
      </w:r>
      <w:r>
        <w:t xml:space="preserve"> </w:t>
      </w:r>
      <w:r>
        <w:t xml:space="preserve">The Seller shall deliver all items specified in this Purchase Order to the designated address in United States Houston, Texas 77056, no later than July 1, 2025. Delivery shall be made between the hours of 8:00 AM and 5:00 PM, Monday through Friday. The Seller is responsible for all freight charges, insurance, and risk of loss until the goods are received and inspected by the Veterinarian facility manager at the Houston location.</w:t>
      </w:r>
    </w:p>
    <w:p>
      <w:pPr>
        <w:pStyle w:val="BodyText"/>
      </w:pPr>
      <w:r>
        <w:rPr>
          <w:bCs/>
          <w:b/>
        </w:rPr>
        <w:t xml:space="preserve">4.3 Quality and Compliance:</w:t>
      </w:r>
      <w:r>
        <w:t xml:space="preserve"> </w:t>
      </w:r>
      <w:r>
        <w:t xml:space="preserve">All pharmaceutical products and medical devices must comply with the United States Food and Drug Administration (FDA) regulations and the Texas State Board of Veterinary Medical Examiners standards. The Veterinarian in charge, Dr. Margaret Ellison, reserves the right to reject any item that does not meet the specified quality, labeling, or regulatory requirements. Rejected items must be replaced within five (5) business days at no additional cost to the purchasing Veterinarian practice.</w:t>
      </w:r>
    </w:p>
    <w:p>
      <w:pPr>
        <w:pStyle w:val="BodyText"/>
      </w:pPr>
      <w:r>
        <w:rPr>
          <w:bCs/>
          <w:b/>
        </w:rPr>
        <w:t xml:space="preserve">4.4 Payment Terms:</w:t>
      </w:r>
      <w:r>
        <w:t xml:space="preserve"> </w:t>
      </w:r>
      <w:r>
        <w:t xml:space="preserve">Payment of the full amount of $97,332.44 USD shall be made within thirty (30) calendar days of the date of invoice, which shall be issued upon confirmed delivery and acceptance of all goods at the United States Houston facility. Payment shall be made via ACH transfer to the Seller's designated bank account. Late payments shall accrue interest at a rate of 1.5% per month.</w:t>
      </w:r>
    </w:p>
    <w:p>
      <w:pPr>
        <w:pStyle w:val="BodyText"/>
      </w:pPr>
      <w:r>
        <w:rPr>
          <w:bCs/>
          <w:b/>
        </w:rPr>
        <w:t xml:space="preserve">4.5 Warranties:</w:t>
      </w:r>
      <w:r>
        <w:t xml:space="preserve"> </w:t>
      </w:r>
      <w:r>
        <w:t xml:space="preserve">All capital equipment (Items 001, 002, 003, 007, and 008) shall carry a minimum manufacturer's warranty of two (2) years from the date of installation. The Seller shall coordinate all warranty service and repair through the Veterinarian facility's maintenance schedule. Consumable items (Items 004 through 006 and 009 through 010) are warranted to be free from defects in materials and workmanship for a period of ninety (90) days.</w:t>
      </w:r>
    </w:p>
    <w:p>
      <w:pPr>
        <w:pStyle w:val="BodyText"/>
      </w:pPr>
      <w:r>
        <w:rPr>
          <w:bCs/>
          <w:b/>
        </w:rPr>
        <w:t xml:space="preserve">4.6 Cancellation and Modification:</w:t>
      </w:r>
      <w:r>
        <w:t xml:space="preserve"> </w:t>
      </w:r>
      <w:r>
        <w:t xml:space="preserve">This Purchase Order may be modified or cancelled in writing by either party with a minimum of ten (10) business days' notice. Cancellation after the Seller has commenced manufacturing or procurement of specialized Veterinarian equipment may be subject to a cancellation fee not exceeding 15% of the affected line item value.</w:t>
      </w:r>
    </w:p>
    <w:p>
      <w:pPr>
        <w:pStyle w:val="BodyText"/>
      </w:pPr>
      <w:r>
        <w:rPr>
          <w:bCs/>
          <w:b/>
        </w:rPr>
        <w:t xml:space="preserve">4.7 Governing Law:</w:t>
      </w:r>
      <w:r>
        <w:t xml:space="preserve"> </w:t>
      </w:r>
      <w:r>
        <w:t xml:space="preserve">This Purchase Order shall be governed by and construed in accordance with the laws of the State of Texas, United States. Any disputes arising from this Purchase Order shall be resolved through binding arbitration in Houston, Texas, in accordance with the rules of the American Arbitration Association.</w:t>
      </w:r>
    </w:p>
    <w:p>
      <w:pPr>
        <w:pStyle w:val="BodyText"/>
      </w:pPr>
      <w:r>
        <w:rPr>
          <w:bCs/>
          <w:b/>
        </w:rPr>
        <w:t xml:space="preserve">4.8 Insurance and Liability:</w:t>
      </w:r>
      <w:r>
        <w:t xml:space="preserve"> </w:t>
      </w:r>
      <w:r>
        <w:t xml:space="preserve">The Seller shall maintain commercial general liability insurance with a minimum coverage of $2,000,000 per occurrence. The Seller shall indemnify and hold harmless the Veterinarian practice, its staff, and its patients from any claims arising from defective products or negligent delivery within the United States Houston service area.</w:t>
      </w:r>
    </w:p>
    <w:bookmarkEnd w:id="24"/>
    <w:bookmarkStart w:id="25" w:name="authorization-and-signatures"/>
    <w:p>
      <w:pPr>
        <w:pStyle w:val="Heading2"/>
      </w:pPr>
      <w:r>
        <w:t xml:space="preserve">5. Authorization and Signatures</w:t>
      </w:r>
    </w:p>
    <w:p>
      <w:pPr>
        <w:pStyle w:val="FirstParagraph"/>
      </w:pPr>
      <w:r>
        <w:rPr>
          <w:bCs/>
          <w:b/>
        </w:rPr>
        <w:t xml:space="preserve">For the Purchasing Party (Veterinarian Practice):</w:t>
      </w:r>
    </w:p>
    <w:p>
      <w:pPr>
        <w:pStyle w:val="BodyText"/>
      </w:pPr>
      <w:r>
        <w:t xml:space="preserve">Dr. Margaret Ellison, DVM, DACV</w:t>
      </w:r>
      <w:r>
        <w:br/>
      </w:r>
      <w:r>
        <w:t xml:space="preserve">Lead Veterinarian &amp; Practice Director</w:t>
      </w:r>
      <w:r>
        <w:br/>
      </w:r>
      <w:r>
        <w:t xml:space="preserve">Gulf Coast Veterinary Medical Center</w:t>
      </w:r>
      <w:r>
        <w:br/>
      </w:r>
      <w:r>
        <w:t xml:space="preserve">United States Houston, TX 77056</w:t>
      </w:r>
      <w:r>
        <w:br/>
      </w:r>
      <w:r>
        <w:t xml:space="preserve">Date: _______________</w:t>
      </w:r>
    </w:p>
    <w:p>
      <w:pPr>
        <w:pStyle w:val="BodyText"/>
      </w:pPr>
      <w:r>
        <w:rPr>
          <w:bCs/>
          <w:b/>
        </w:rPr>
        <w:t xml:space="preserve">For the Supplying Party (Seller):</w:t>
      </w:r>
    </w:p>
    <w:p>
      <w:pPr>
        <w:pStyle w:val="BodyText"/>
      </w:pPr>
      <w:r>
        <w:t xml:space="preserve">Mr. James R. Caldwell</w:t>
      </w:r>
      <w:r>
        <w:br/>
      </w:r>
      <w:r>
        <w:t xml:space="preserve">Regional Sales Director</w:t>
      </w:r>
      <w:r>
        <w:br/>
      </w:r>
      <w:r>
        <w:t xml:space="preserve">Texas Animal Health &amp; Pharmaceutical Supply Co.</w:t>
      </w:r>
      <w:r>
        <w:br/>
      </w:r>
      <w:r>
        <w:t xml:space="preserve">United States Houston Metro Area, TX 77521</w:t>
      </w:r>
      <w:r>
        <w:br/>
      </w:r>
      <w:r>
        <w:t xml:space="preserve">Date: _______________</w:t>
      </w:r>
    </w:p>
    <w:p>
      <w:pPr>
        <w:pStyle w:val="BodyText"/>
      </w:pPr>
      <w:r>
        <w:t xml:space="preserve">This Purchase Order (PO-HOU-VET-2025-0487) constitutes a binding agreement between the parties identified herein for the procurement of Veterinarian supplies and equipment in United States Houston, Texas. This document is valid only when signed by both authorized representatives. All communications regarding this Purchase Order should reference the Purchase Order number. This document is printed on the official letterhead of Gulf Coast Veterinary Medical Center, United States Houston, Texas. For questions or amendments, contact the procurement office at (713) 555-0142 or procurement@gulfcoastvet.com. This Purchase Order is subject to the Texas Business &amp; Commerce Code and all applicable federal regulations governing the sale of veterinary medical devices and pharmaceuticals in the United States.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United States Houston</dc:title>
  <dc:creator/>
  <dc:language>en</dc:language>
  <cp:keywords/>
  <dcterms:created xsi:type="dcterms:W3CDTF">2026-10-10T08:50:31Z</dcterms:created>
  <dcterms:modified xsi:type="dcterms:W3CDTF">2026-10-10T08:50:31Z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