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Services</w:t>
      </w:r>
      <w:r>
        <w:t xml:space="preserve"> </w:t>
      </w:r>
      <w:r>
        <w:t xml:space="preserve">and</w:t>
      </w:r>
      <w:r>
        <w:t xml:space="preserve"> </w:t>
      </w:r>
      <w:r>
        <w:t xml:space="preserve">Supplies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8" w:name="purchase-order"/>
    <w:p>
      <w:pPr>
        <w:pStyle w:val="Heading1"/>
      </w:pPr>
      <w:r>
        <w:t xml:space="preserve">PURCHASE ORDER</w:t>
      </w:r>
    </w:p>
    <w:p>
      <w:pPr>
        <w:pStyle w:val="FirstParagraph"/>
      </w:pPr>
      <w:r>
        <w:rPr>
          <w:bCs/>
          <w:b/>
        </w:rPr>
        <w:t xml:space="preserve">Los Angeles Veterinary Medical Group, Inc.</w:t>
      </w:r>
    </w:p>
    <w:p>
      <w:pPr>
        <w:pStyle w:val="BodyText"/>
      </w:pPr>
      <w:r>
        <w:t xml:space="preserve">1200 Wilshire Boulevard, Suite 450, Los Angeles, California 90017, United States</w:t>
      </w:r>
    </w:p>
    <w:p>
      <w:pPr>
        <w:pStyle w:val="BodyText"/>
      </w:pPr>
      <w:r>
        <w:t xml:space="preserve">Phone: (213) 555-0187  |  Email: procurement@lavetgroup.com  |  CA Veterinary License: CVB-2024-08841</w:t>
      </w:r>
    </w:p>
    <w:p>
      <w:r>
        <w:pict>
          <v:rect style="width:0;height:1.5pt" o:hralign="center" o:hrstd="t" o:hr="t"/>
        </w:pict>
      </w:r>
    </w:p>
    <w:bookmarkStart w:id="20" w:name="purchase-order-details"/>
    <w:p>
      <w:pPr>
        <w:pStyle w:val="Heading3"/>
      </w:pPr>
      <w:r>
        <w:t xml:space="preserve">Purchase Order Details</w:t>
      </w:r>
    </w:p>
    <w:p>
      <w:pPr>
        <w:pStyle w:val="FirstParagraph"/>
      </w:pPr>
      <w:r>
        <w:rPr>
          <w:bCs/>
          <w:b/>
        </w:rPr>
        <w:t xml:space="preserve">PO Number:</w:t>
      </w:r>
      <w:r>
        <w:t xml:space="preserve"> </w:t>
      </w:r>
      <w:r>
        <w:t xml:space="preserve">PO-LA-2025-04472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United States Dollars (USD)</w:t>
      </w:r>
    </w:p>
    <w:p>
      <w:pPr>
        <w:pStyle w:val="BodyText"/>
      </w:pPr>
      <w:r>
        <w:rPr>
          <w:bCs/>
          <w:b/>
        </w:rPr>
        <w:t xml:space="preserve">Incoterms:</w:t>
      </w:r>
      <w:r>
        <w:t xml:space="preserve"> </w:t>
      </w:r>
      <w:r>
        <w:t xml:space="preserve">DDP – Los Angeles, California</w:t>
      </w:r>
    </w:p>
    <w:bookmarkEnd w:id="20"/>
    <w:bookmarkStart w:id="21" w:name="vendor-supplier-information"/>
    <w:p>
      <w:pPr>
        <w:pStyle w:val="Heading3"/>
      </w:pPr>
      <w:r>
        <w:t xml:space="preserve">Vendor / Supplier Information</w:t>
      </w:r>
    </w:p>
    <w:p>
      <w:pPr>
        <w:pStyle w:val="FirstParagraph"/>
      </w:pPr>
      <w:r>
        <w:rPr>
          <w:bCs/>
          <w:b/>
        </w:rPr>
        <w:t xml:space="preserve">Company:</w:t>
      </w:r>
      <w:r>
        <w:t xml:space="preserve"> </w:t>
      </w:r>
      <w:r>
        <w:t xml:space="preserve">Pacific Coast Veterinary Supply Co.</w:t>
      </w:r>
    </w:p>
    <w:p>
      <w:pPr>
        <w:pStyle w:val="BodyText"/>
      </w:pPr>
      <w:r>
        <w:rPr>
          <w:bCs/>
          <w:b/>
        </w:rPr>
        <w:t xml:space="preserve">Address:</w:t>
      </w:r>
      <w:r>
        <w:t xml:space="preserve"> </w:t>
      </w:r>
      <w:r>
        <w:t xml:space="preserve">4820 S. La Cienega Blvd., Los Angeles, CA 90016, United States</w:t>
      </w:r>
    </w:p>
    <w:p>
      <w:pPr>
        <w:pStyle w:val="BodyText"/>
      </w:pPr>
      <w:r>
        <w:rPr>
          <w:bCs/>
          <w:b/>
        </w:rPr>
        <w:t xml:space="preserve">Contact:</w:t>
      </w:r>
      <w:r>
        <w:t xml:space="preserve"> </w:t>
      </w:r>
      <w:r>
        <w:t xml:space="preserve">Mr. Daniel Reyes, Procurement Manager</w:t>
      </w:r>
    </w:p>
    <w:p>
      <w:pPr>
        <w:pStyle w:val="BodyText"/>
      </w:pPr>
      <w:r>
        <w:rPr>
          <w:bCs/>
          <w:b/>
        </w:rPr>
        <w:t xml:space="preserve">Phone:</w:t>
      </w:r>
      <w:r>
        <w:t xml:space="preserve"> </w:t>
      </w:r>
      <w:r>
        <w:t xml:space="preserve">(323) 555-0921</w:t>
      </w:r>
    </w:p>
    <w:p>
      <w:pPr>
        <w:pStyle w:val="BodyText"/>
      </w:pPr>
      <w:r>
        <w:rPr>
          <w:bCs/>
          <w:b/>
        </w:rPr>
        <w:t xml:space="preserve">Email:</w:t>
      </w:r>
      <w:r>
        <w:t xml:space="preserve"> </w:t>
      </w:r>
      <w:r>
        <w:t xml:space="preserve">orders@pacificcoastvet.com</w:t>
      </w:r>
    </w:p>
    <w:p>
      <w:pPr>
        <w:pStyle w:val="BodyText"/>
      </w:pPr>
      <w:r>
        <w:rPr>
          <w:bCs/>
          <w:b/>
        </w:rPr>
        <w:t xml:space="preserve">Tax ID (EIN):</w:t>
      </w:r>
      <w:r>
        <w:t xml:space="preserve"> </w:t>
      </w:r>
      <w:r>
        <w:t xml:space="preserve">82-4471903</w:t>
      </w:r>
    </w:p>
    <w:bookmarkEnd w:id="21"/>
    <w:bookmarkStart w:id="22" w:name="bill-to"/>
    <w:p>
      <w:pPr>
        <w:pStyle w:val="Heading3"/>
      </w:pPr>
      <w:r>
        <w:t xml:space="preserve">Bill To</w:t>
      </w:r>
    </w:p>
    <w:p>
      <w:pPr>
        <w:pStyle w:val="FirstParagraph"/>
      </w:pPr>
      <w:r>
        <w:rPr>
          <w:bCs/>
          <w:b/>
        </w:rPr>
        <w:t xml:space="preserve">Los Angeles Veterinary Medical Group, Inc.</w:t>
      </w:r>
    </w:p>
    <w:p>
      <w:pPr>
        <w:pStyle w:val="BodyText"/>
      </w:pPr>
      <w:r>
        <w:t xml:space="preserve">Attn: Dr. Sarah Mitchell, DVM, Chief Veterinarian</w:t>
      </w:r>
    </w:p>
    <w:p>
      <w:pPr>
        <w:pStyle w:val="BodyText"/>
      </w:pPr>
      <w:r>
        <w:t xml:space="preserve">1200 Wilshire Boulevard, Suite 450</w:t>
      </w:r>
    </w:p>
    <w:p>
      <w:pPr>
        <w:pStyle w:val="BodyText"/>
      </w:pPr>
      <w:r>
        <w:t xml:space="preserve">Los Angeles, California 90017, United States</w:t>
      </w:r>
    </w:p>
    <w:bookmarkEnd w:id="22"/>
    <w:bookmarkStart w:id="23" w:name="ship-to"/>
    <w:p>
      <w:pPr>
        <w:pStyle w:val="Heading3"/>
      </w:pPr>
      <w:r>
        <w:t xml:space="preserve">Ship To</w:t>
      </w:r>
    </w:p>
    <w:p>
      <w:pPr>
        <w:pStyle w:val="FirstParagraph"/>
      </w:pPr>
      <w:r>
        <w:rPr>
          <w:bCs/>
          <w:b/>
        </w:rPr>
        <w:t xml:space="preserve">Los Angeles Veterinary Medical Group – Central Clinic</w:t>
      </w:r>
    </w:p>
    <w:p>
      <w:pPr>
        <w:pStyle w:val="BodyText"/>
      </w:pPr>
      <w:r>
        <w:t xml:space="preserve">Attn: Warehouse &amp; Supply Manager, J. Thompson</w:t>
      </w:r>
    </w:p>
    <w:p>
      <w:pPr>
        <w:pStyle w:val="BodyText"/>
      </w:pPr>
      <w:r>
        <w:t xml:space="preserve">1200 Wilshire Boulevard, Loading Dock B</w:t>
      </w:r>
    </w:p>
    <w:p>
      <w:pPr>
        <w:pStyle w:val="BodyText"/>
      </w:pPr>
      <w:r>
        <w:t xml:space="preserve">Los Angeles, California 90017, United States</w:t>
      </w:r>
    </w:p>
    <w:bookmarkEnd w:id="23"/>
    <w:bookmarkStart w:id="24" w:name="Xe246c739557365abbc0d5e4ebc5250d84a4df29"/>
    <w:p>
      <w:pPr>
        <w:pStyle w:val="Heading2"/>
      </w:pPr>
      <w:r>
        <w:t xml:space="preserve">Line Items – Veterinary Supplies, Equipment, and Medications</w:t>
      </w:r>
    </w:p>
    <w:p>
      <w:pPr>
        <w:pStyle w:val="FirstParagraph"/>
      </w:pPr>
      <w:r>
        <w:t xml:space="preserve">This Purchase Order is issued by Los Angeles Veterinary Medical Group, Inc. to procure essential veterinary supplies, diagnostic equipment, and pharmaceutical products for use in our clinical practice serving the Los Angeles, United States metropolitan area. All items listed below are intended for use by licensed Veterinarian professionals at our Los Angeles facility and must comply with all applicable California Board of Veterinary Medicine regulations and United States federal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001</w:t>
            </w:r>
          </w:p>
        </w:tc>
        <w:tc>
          <w:tcPr/>
          <w:p>
            <w:pPr>
              <w:pStyle w:val="Compact"/>
              <w:jc w:val="left"/>
            </w:pPr>
            <w:r>
              <w:t xml:space="preserve">Isoproterenormine Hydrochloride Injection, 1 mg/mL, 10 mL vials – for emergency veterinary cardiac support administered by Veterinarian staff</w:t>
            </w:r>
          </w:p>
        </w:tc>
        <w:tc>
          <w:tcPr/>
          <w:p>
            <w:pPr>
              <w:pStyle w:val="Compact"/>
              <w:jc w:val="left"/>
            </w:pPr>
            <w:r>
              <w:t xml:space="preserve">48</w:t>
            </w:r>
          </w:p>
        </w:tc>
        <w:tc>
          <w:tcPr/>
          <w:p>
            <w:pPr>
              <w:pStyle w:val="Compact"/>
              <w:jc w:val="left"/>
            </w:pPr>
            <w:r>
              <w:t xml:space="preserve">vials</w:t>
            </w:r>
          </w:p>
        </w:tc>
        <w:tc>
          <w:tcPr/>
          <w:p>
            <w:pPr>
              <w:pStyle w:val="Compact"/>
              <w:jc w:val="left"/>
            </w:pPr>
            <w:r>
              <w:t xml:space="preserve">$14.50</w:t>
            </w:r>
          </w:p>
        </w:tc>
        <w:tc>
          <w:tcPr/>
          <w:p>
            <w:pPr>
              <w:pStyle w:val="Compact"/>
              <w:jc w:val="left"/>
            </w:pPr>
            <w:r>
              <w:t xml:space="preserve">$696.00</w:t>
            </w:r>
          </w:p>
        </w:tc>
      </w:tr>
      <w:tr>
        <w:tc>
          <w:tcPr/>
          <w:p>
            <w:pPr>
              <w:pStyle w:val="Compact"/>
              <w:jc w:val="left"/>
            </w:pPr>
            <w:r>
              <w:t xml:space="preserve">002</w:t>
            </w:r>
          </w:p>
        </w:tc>
        <w:tc>
          <w:tcPr/>
          <w:p>
            <w:pPr>
              <w:pStyle w:val="Compact"/>
              <w:jc w:val="left"/>
            </w:pPr>
            <w:r>
              <w:t xml:space="preserve">Digital Veterinary Radiography System, Portable X-Ray Unit with Lead Apron – for on-site diagnostic imaging at the Los Angeles clinic</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003</w:t>
            </w:r>
          </w:p>
        </w:tc>
        <w:tc>
          <w:tcPr/>
          <w:p>
            <w:pPr>
              <w:pStyle w:val="Compact"/>
              <w:jc w:val="left"/>
            </w:pPr>
            <w:r>
              <w:t xml:space="preserve">Carprofen 250 mg Tablets, 100-count bottles – non-steroidal anti-inflammatory for canine and feline patients under Veterinarian supervision</w:t>
            </w:r>
          </w:p>
        </w:tc>
        <w:tc>
          <w:tcPr/>
          <w:p>
            <w:pPr>
              <w:pStyle w:val="Compact"/>
              <w:jc w:val="left"/>
            </w:pPr>
            <w:r>
              <w:t xml:space="preserve">20</w:t>
            </w:r>
          </w:p>
        </w:tc>
        <w:tc>
          <w:tcPr/>
          <w:p>
            <w:pPr>
              <w:pStyle w:val="Compact"/>
              <w:jc w:val="left"/>
            </w:pPr>
            <w:r>
              <w:t xml:space="preserve">bottles</w:t>
            </w:r>
          </w:p>
        </w:tc>
        <w:tc>
          <w:tcPr/>
          <w:p>
            <w:pPr>
              <w:pStyle w:val="Compact"/>
              <w:jc w:val="left"/>
            </w:pPr>
            <w:r>
              <w:t xml:space="preserve">$89.99</w:t>
            </w:r>
          </w:p>
        </w:tc>
        <w:tc>
          <w:tcPr/>
          <w:p>
            <w:pPr>
              <w:pStyle w:val="Compact"/>
              <w:jc w:val="left"/>
            </w:pPr>
            <w:r>
              <w:t xml:space="preserve">$1,799.80</w:t>
            </w:r>
          </w:p>
        </w:tc>
      </w:tr>
      <w:tr>
        <w:tc>
          <w:tcPr/>
          <w:p>
            <w:pPr>
              <w:pStyle w:val="Compact"/>
              <w:jc w:val="left"/>
            </w:pPr>
            <w:r>
              <w:t xml:space="preserve">004</w:t>
            </w:r>
          </w:p>
        </w:tc>
        <w:tc>
          <w:tcPr/>
          <w:p>
            <w:pPr>
              <w:pStyle w:val="Compact"/>
              <w:jc w:val="left"/>
            </w:pPr>
            <w:r>
              <w:t xml:space="preserve">Sterile Surgical Gowns, Large, Box of 50 – for use during surgical procedures performed by Veterinarian surgeons in Los Angeles</w:t>
            </w:r>
          </w:p>
        </w:tc>
        <w:tc>
          <w:tcPr/>
          <w:p>
            <w:pPr>
              <w:pStyle w:val="Compact"/>
              <w:jc w:val="left"/>
            </w:pPr>
            <w:r>
              <w:t xml:space="preserve">10</w:t>
            </w:r>
          </w:p>
        </w:tc>
        <w:tc>
          <w:tcPr/>
          <w:p>
            <w:pPr>
              <w:pStyle w:val="Compact"/>
              <w:jc w:val="left"/>
            </w:pPr>
            <w:r>
              <w:t xml:space="preserve">boxes</w:t>
            </w:r>
          </w:p>
        </w:tc>
        <w:tc>
          <w:tcPr/>
          <w:p>
            <w:pPr>
              <w:pStyle w:val="Compact"/>
              <w:jc w:val="left"/>
            </w:pPr>
            <w:r>
              <w:t xml:space="preserve">$125.00</w:t>
            </w:r>
          </w:p>
        </w:tc>
        <w:tc>
          <w:tcPr/>
          <w:p>
            <w:pPr>
              <w:pStyle w:val="Compact"/>
              <w:jc w:val="left"/>
            </w:pPr>
            <w:r>
              <w:t xml:space="preserve">$1,250.00</w:t>
            </w:r>
          </w:p>
        </w:tc>
      </w:tr>
      <w:tr>
        <w:tc>
          <w:tcPr/>
          <w:p>
            <w:pPr>
              <w:pStyle w:val="Compact"/>
              <w:jc w:val="left"/>
            </w:pPr>
            <w:r>
              <w:t xml:space="preserve">005</w:t>
            </w:r>
          </w:p>
        </w:tc>
        <w:tc>
          <w:tcPr/>
          <w:p>
            <w:pPr>
              <w:pStyle w:val="Compact"/>
              <w:jc w:val="left"/>
            </w:pPr>
            <w:r>
              <w:t xml:space="preserve">Enoxaparin Sodium 30 mg/mL Syringes, 1 mL – anticoagulant for veterinary use, administered per Veterinarian protocol</w:t>
            </w:r>
          </w:p>
        </w:tc>
        <w:tc>
          <w:tcPr/>
          <w:p>
            <w:pPr>
              <w:pStyle w:val="Compact"/>
              <w:jc w:val="left"/>
            </w:pPr>
            <w:r>
              <w:t xml:space="preserve">60</w:t>
            </w:r>
          </w:p>
        </w:tc>
        <w:tc>
          <w:tcPr/>
          <w:p>
            <w:pPr>
              <w:pStyle w:val="Compact"/>
              <w:jc w:val="left"/>
            </w:pPr>
            <w:r>
              <w:t xml:space="preserve">syringes</w:t>
            </w:r>
          </w:p>
        </w:tc>
        <w:tc>
          <w:tcPr/>
          <w:p>
            <w:pPr>
              <w:pStyle w:val="Compact"/>
              <w:jc w:val="left"/>
            </w:pPr>
            <w:r>
              <w:t xml:space="preserve">$7.25</w:t>
            </w:r>
          </w:p>
        </w:tc>
        <w:tc>
          <w:tcPr/>
          <w:p>
            <w:pPr>
              <w:pStyle w:val="Compact"/>
              <w:jc w:val="left"/>
            </w:pPr>
            <w:r>
              <w:t xml:space="preserve">$435.00</w:t>
            </w:r>
          </w:p>
        </w:tc>
      </w:tr>
      <w:tr>
        <w:tc>
          <w:tcPr/>
          <w:p>
            <w:pPr>
              <w:pStyle w:val="Compact"/>
              <w:jc w:val="left"/>
            </w:pPr>
            <w:r>
              <w:t xml:space="preserve">006</w:t>
            </w:r>
          </w:p>
        </w:tc>
        <w:tc>
          <w:tcPr/>
          <w:p>
            <w:pPr>
              <w:pStyle w:val="Compact"/>
              <w:jc w:val="left"/>
            </w:pPr>
            <w:r>
              <w:t xml:space="preserve">Veterinary Ultrasound Machine, 12-inch Display with Multi-Mode Probe – for obstetric and cardiac imaging by Veterinarian specialists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007</w:t>
            </w:r>
          </w:p>
        </w:tc>
        <w:tc>
          <w:tcPr/>
          <w:p>
            <w:pPr>
              <w:pStyle w:val="Compact"/>
              <w:jc w:val="left"/>
            </w:pPr>
            <w:r>
              <w:t xml:space="preserve">Nitrile Examination Gloves, Powder-Free, Medium, Case of 1,000 – for routine patient handling by Veterinarian and support staff</w:t>
            </w:r>
          </w:p>
        </w:tc>
        <w:tc>
          <w:tcPr/>
          <w:p>
            <w:pPr>
              <w:pStyle w:val="Compact"/>
              <w:jc w:val="left"/>
            </w:pPr>
            <w:r>
              <w:t xml:space="preserve">15</w:t>
            </w:r>
          </w:p>
        </w:tc>
        <w:tc>
          <w:tcPr/>
          <w:p>
            <w:pPr>
              <w:pStyle w:val="Compact"/>
              <w:jc w:val="left"/>
            </w:pPr>
            <w:r>
              <w:t xml:space="preserve">cases</w:t>
            </w:r>
          </w:p>
        </w:tc>
        <w:tc>
          <w:tcPr/>
          <w:p>
            <w:pPr>
              <w:pStyle w:val="Compact"/>
              <w:jc w:val="left"/>
            </w:pPr>
            <w:r>
              <w:t xml:space="preserve">$32.00</w:t>
            </w:r>
          </w:p>
        </w:tc>
        <w:tc>
          <w:tcPr/>
          <w:p>
            <w:pPr>
              <w:pStyle w:val="Compact"/>
              <w:jc w:val="left"/>
            </w:pPr>
            <w:r>
              <w:t xml:space="preserve">$480.00</w:t>
            </w:r>
          </w:p>
        </w:tc>
      </w:tr>
      <w:tr>
        <w:tc>
          <w:tcPr/>
          <w:p>
            <w:pPr>
              <w:pStyle w:val="Compact"/>
              <w:jc w:val="left"/>
            </w:pPr>
            <w:r>
              <w:t xml:space="preserve">008</w:t>
            </w:r>
          </w:p>
        </w:tc>
        <w:tc>
          <w:tcPr/>
          <w:p>
            <w:pPr>
              <w:pStyle w:val="Compact"/>
              <w:jc w:val="left"/>
            </w:pPr>
            <w:r>
              <w:t xml:space="preserve">Amoxicillin 250 mg Capsules, 100-count bottles – broad-spectrum antibiotic for veterinary infectious disease treatment</w:t>
            </w:r>
          </w:p>
        </w:tc>
        <w:tc>
          <w:tcPr/>
          <w:p>
            <w:pPr>
              <w:pStyle w:val="Compact"/>
              <w:jc w:val="left"/>
            </w:pPr>
            <w:r>
              <w:t xml:space="preserve">30</w:t>
            </w:r>
          </w:p>
        </w:tc>
        <w:tc>
          <w:tcPr/>
          <w:p>
            <w:pPr>
              <w:pStyle w:val="Compact"/>
              <w:jc w:val="left"/>
            </w:pPr>
            <w:r>
              <w:t xml:space="preserve">bottles</w:t>
            </w:r>
          </w:p>
        </w:tc>
        <w:tc>
          <w:tcPr/>
          <w:p>
            <w:pPr>
              <w:pStyle w:val="Compact"/>
              <w:jc w:val="left"/>
            </w:pPr>
            <w:r>
              <w:t xml:space="preserve">$42.50</w:t>
            </w:r>
          </w:p>
        </w:tc>
        <w:tc>
          <w:tcPr/>
          <w:p>
            <w:pPr>
              <w:pStyle w:val="Compact"/>
              <w:jc w:val="left"/>
            </w:pPr>
            <w:r>
              <w:t xml:space="preserve">$1,275.00</w:t>
            </w:r>
          </w:p>
        </w:tc>
      </w:tr>
      <w:tr>
        <w:tc>
          <w:tcPr/>
          <w:p>
            <w:pPr>
              <w:pStyle w:val="Compact"/>
              <w:jc w:val="left"/>
            </w:pPr>
            <w:r>
              <w:t xml:space="preserve">009</w:t>
            </w:r>
          </w:p>
        </w:tc>
        <w:tc>
          <w:tcPr/>
          <w:p>
            <w:pPr>
              <w:pStyle w:val="Compact"/>
              <w:jc w:val="left"/>
            </w:pPr>
            <w:r>
              <w:t xml:space="preserve">Automated Veterinary Blood Analyzer, 5-Part Differential – for in-house laboratory diagnostics at the Los Angeles facility</w:t>
            </w:r>
          </w:p>
        </w:tc>
        <w:tc>
          <w:tcPr/>
          <w:p>
            <w:pPr>
              <w:pStyle w:val="Compact"/>
              <w:jc w:val="left"/>
            </w:pPr>
            <w:r>
              <w:t xml:space="preserve">1</w:t>
            </w:r>
          </w:p>
        </w:tc>
        <w:tc>
          <w:tcPr/>
          <w:p>
            <w:pPr>
              <w:pStyle w:val="Compact"/>
              <w:jc w:val="left"/>
            </w:pPr>
            <w:r>
              <w:t xml:space="preserve">unit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010</w:t>
            </w:r>
          </w:p>
        </w:tc>
        <w:tc>
          <w:tcPr/>
          <w:p>
            <w:pPr>
              <w:pStyle w:val="Compact"/>
              <w:jc w:val="left"/>
            </w:pPr>
            <w:r>
              <w:t xml:space="preserve">IV Catheter Kits, 22G, Sterile, Box of 25 – for intravenous fluid therapy administered by Veterinarian team</w:t>
            </w:r>
          </w:p>
        </w:tc>
        <w:tc>
          <w:tcPr/>
          <w:p>
            <w:pPr>
              <w:pStyle w:val="Compact"/>
              <w:jc w:val="left"/>
            </w:pPr>
            <w:r>
              <w:t xml:space="preserve">25</w:t>
            </w:r>
          </w:p>
        </w:tc>
        <w:tc>
          <w:tcPr/>
          <w:p>
            <w:pPr>
              <w:pStyle w:val="Compact"/>
              <w:jc w:val="left"/>
            </w:pPr>
            <w:r>
              <w:t xml:space="preserve">boxes</w:t>
            </w:r>
          </w:p>
        </w:tc>
        <w:tc>
          <w:tcPr/>
          <w:p>
            <w:pPr>
              <w:pStyle w:val="Compact"/>
              <w:jc w:val="left"/>
            </w:pPr>
            <w:r>
              <w:t xml:space="preserve">$18.75</w:t>
            </w:r>
          </w:p>
        </w:tc>
        <w:tc>
          <w:tcPr/>
          <w:p>
            <w:pPr>
              <w:pStyle w:val="Compact"/>
              <w:jc w:val="left"/>
            </w:pPr>
            <w:r>
              <w:t xml:space="preserve">$468.75</w:t>
            </w:r>
          </w:p>
        </w:tc>
      </w:tr>
    </w:tbl>
    <w:bookmarkEnd w:id="24"/>
    <w:bookmarkStart w:id="25" w:name="subtotal-and-totals"/>
    <w:p>
      <w:pPr>
        <w:pStyle w:val="Heading2"/>
      </w:pPr>
      <w:r>
        <w:t xml:space="preserve">Subtotal and Totals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$47,354.55</w:t>
            </w:r>
          </w:p>
        </w:tc>
      </w:tr>
      <w:tr>
        <w:tc>
          <w:tcPr/>
          <w:p>
            <w:pPr>
              <w:pStyle w:val="Compact"/>
              <w:jc w:val="left"/>
            </w:pPr>
            <w:r>
              <w:t xml:space="preserve">California Sales Tax (7.25%)</w:t>
            </w:r>
          </w:p>
        </w:tc>
        <w:tc>
          <w:tcPr/>
          <w:p>
            <w:pPr>
              <w:pStyle w:val="Compact"/>
              <w:jc w:val="right"/>
            </w:pPr>
            <w:r>
              <w:t xml:space="preserve">$3,433.21</w:t>
            </w:r>
          </w:p>
        </w:tc>
      </w:tr>
      <w:tr>
        <w:tc>
          <w:tcPr/>
          <w:p>
            <w:pPr>
              <w:pStyle w:val="Compact"/>
              <w:jc w:val="left"/>
            </w:pPr>
            <w:r>
              <w:t xml:space="preserve">Shipping and Handling (Los Angeles, CA)</w:t>
            </w:r>
          </w:p>
        </w:tc>
        <w:tc>
          <w:tcPr/>
          <w:p>
            <w:pPr>
              <w:pStyle w:val="Compact"/>
              <w:jc w:val="right"/>
            </w:pPr>
            <w:r>
              <w:t xml:space="preserve">$385.00</w:t>
            </w:r>
          </w:p>
        </w:tc>
      </w:tr>
      <w:tr>
        <w:tc>
          <w:tcPr/>
          <w:p>
            <w:pPr>
              <w:pStyle w:val="Compact"/>
              <w:jc w:val="left"/>
            </w:pPr>
            <w:r>
              <w:rPr>
                <w:bCs/>
                <w:b/>
              </w:rPr>
              <w:t xml:space="preserve">Purchase Order Total (USD)</w:t>
            </w:r>
          </w:p>
        </w:tc>
        <w:tc>
          <w:tcPr/>
          <w:p>
            <w:pPr>
              <w:pStyle w:val="Compact"/>
              <w:jc w:val="right"/>
            </w:pPr>
            <w:r>
              <w:rPr>
                <w:bCs/>
                <w:b/>
              </w:rPr>
              <w:t xml:space="preserve">$51,172.76</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constitutes a binding agreement between Los Angeles Veterinary Medical Group, Inc. (hereinafter "Buyer") and Pacific Coast Veterinary Supply Co. (hereinafter "Seller") for the procurement of veterinary supplies, equipment, and pharmaceutical products as itemized above.</w:t>
      </w:r>
    </w:p>
    <w:p>
      <w:pPr>
        <w:numPr>
          <w:ilvl w:val="0"/>
          <w:numId w:val="1001"/>
        </w:numPr>
        <w:pStyle w:val="Compact"/>
      </w:pPr>
      <w:r>
        <w:t xml:space="preserve">All pharmaceutical products and medications listed in this Purchase Order must be dispensed, stored, and administered in strict accordance with the California Business and Professions Code, Title 16, and the regulations of the California Board of Veterinary Medicine. Only a licensed Veterinarian in the State of California may authorize the use of controlled substances included in this order.</w:t>
      </w:r>
    </w:p>
    <w:p>
      <w:pPr>
        <w:numPr>
          <w:ilvl w:val="0"/>
          <w:numId w:val="1001"/>
        </w:numPr>
        <w:pStyle w:val="Compact"/>
      </w:pPr>
      <w:r>
        <w:t xml:space="preserve">The Seller warrants that all items shipped to the Los Angeles, United States delivery address shall be new, unused, and in full compliance with United States Food and Drug Administration (FDA) regulations and the American Veterinary Medical Association (AVMA) standards for veterinary practice.</w:t>
      </w:r>
    </w:p>
    <w:p>
      <w:pPr>
        <w:numPr>
          <w:ilvl w:val="0"/>
          <w:numId w:val="1001"/>
        </w:numPr>
        <w:pStyle w:val="Compact"/>
      </w:pPr>
      <w:r>
        <w:t xml:space="preserve">Delivery shall be made to the address specified in the "Ship To" section. The Seller is responsible for all transportation, insurance, and risk of loss until the goods are received and inspected at the Los Angeles facility. Delivery must be completed no later than July 1, 2025.</w:t>
      </w:r>
    </w:p>
    <w:p>
      <w:pPr>
        <w:numPr>
          <w:ilvl w:val="0"/>
          <w:numId w:val="1001"/>
        </w:numPr>
        <w:pStyle w:val="Compact"/>
      </w:pPr>
      <w:r>
        <w:t xml:space="preserve">Payment shall be made within thirty (30) calendar days of the date of invoice, provided that all goods have been received in satisfactory condition. Payment shall be made via ACH transfer to the Seller's designated United States bank account. Late payments shall accrue interest at a rate of 1.5% per month.</w:t>
      </w:r>
    </w:p>
    <w:p>
      <w:pPr>
        <w:numPr>
          <w:ilvl w:val="0"/>
          <w:numId w:val="1001"/>
        </w:numPr>
        <w:pStyle w:val="Compact"/>
      </w:pPr>
      <w:r>
        <w:t xml:space="preserve">The Buyer reserves the right to inspect all delivered items within five (5) business days of receipt. Any items found to be defective, expired, damaged, or non-conforming to the specifications in this Purchase Order shall be returned at the Seller's expense and replaced within ten (10) business days.</w:t>
      </w:r>
    </w:p>
    <w:p>
      <w:pPr>
        <w:numPr>
          <w:ilvl w:val="0"/>
          <w:numId w:val="1001"/>
        </w:numPr>
        <w:pStyle w:val="Compact"/>
      </w:pPr>
      <w:r>
        <w:t xml:space="preserve">All veterinary equipment (Items 002, 006, and 009) shall include a minimum two-year manufacturer's warranty, on-site installation, and operator training for the Veterinarian and technical staff at the Los Angeles clinic. Training sessions shall be conducted at the Buyer's facility in Los Angeles, California.</w:t>
      </w:r>
    </w:p>
    <w:p>
      <w:pPr>
        <w:numPr>
          <w:ilvl w:val="0"/>
          <w:numId w:val="1001"/>
        </w:numPr>
        <w:pStyle w:val="Compact"/>
      </w:pPr>
      <w:r>
        <w:t xml:space="preserve">This Purchase Order is governed by the laws of the State of California and the United States of America. Any disputes arising from this agreement shall be resolved through binding arbitration in Los Angeles, California, in accordance with the rules of the American Arbitration Association.</w:t>
      </w:r>
    </w:p>
    <w:p>
      <w:pPr>
        <w:numPr>
          <w:ilvl w:val="0"/>
          <w:numId w:val="1001"/>
        </w:numPr>
        <w:pStyle w:val="Compact"/>
      </w:pPr>
      <w:r>
        <w:t xml:space="preserve">The Seller acknowledges that all controlled substances and prescription medications included in this Purchase Order are intended exclusively for use by a licensed Veterinarian or under the direct supervision of a Veterinarian at the Buyer's Los Angeles, United States facility. The Seller shall provide all required documentation, including DEA registration numbers and California veterinary license verification, prior to shipment.</w:t>
      </w:r>
    </w:p>
    <w:p>
      <w:pPr>
        <w:numPr>
          <w:ilvl w:val="0"/>
          <w:numId w:val="1001"/>
        </w:numPr>
        <w:pStyle w:val="Compact"/>
      </w:pPr>
      <w:r>
        <w:t xml:space="preserve">Neither party may assign this Purchase Order without the prior written consent of the other party. This Purchase Order may be amended only by a written addendum signed by authorized representatives of both parties.</w:t>
      </w:r>
    </w:p>
    <w:bookmarkEnd w:id="26"/>
    <w:bookmarkStart w:id="27" w:name="authorization-and-signatures"/>
    <w:p>
      <w:pPr>
        <w:pStyle w:val="Heading2"/>
      </w:pPr>
      <w:r>
        <w:t xml:space="preserve">Authorization and Signatures</w:t>
      </w:r>
    </w:p>
    <w:p>
      <w:pPr>
        <w:pStyle w:val="FirstParagraph"/>
      </w:pPr>
      <w:r>
        <w:t xml:space="preserve">This Purchase Order is authorized and approved by the undersigned on behalf of Los Angeles Veterinary Medical Group, Inc. The Seller's acceptance of this Purchase Order shall be evidenced by a signed copy returned to the Buyer within five (5) business days of the date of issue.</w:t>
      </w:r>
    </w:p>
    <w:p>
      <w:pPr>
        <w:pStyle w:val="BodyText"/>
      </w:pPr>
      <w:r>
        <w:rPr>
          <w:bCs/>
          <w:b/>
        </w:rPr>
        <w:t xml:space="preserve">For the Buyer:</w:t>
      </w:r>
    </w:p>
    <w:p>
      <w:pPr>
        <w:pStyle w:val="BodyText"/>
      </w:pPr>
      <w:r>
        <w:t xml:space="preserve">Los Angeles Veterinary Medical Group, Inc.</w:t>
      </w:r>
    </w:p>
    <w:p>
      <w:pPr>
        <w:pStyle w:val="BodyText"/>
      </w:pPr>
      <w:r>
        <w:t xml:space="preserve">Dr. Sarah Mitchell, DVM – Chief Veterinarian</w:t>
      </w:r>
    </w:p>
    <w:p>
      <w:pPr>
        <w:pStyle w:val="BodyText"/>
      </w:pPr>
      <w:r>
        <w:t xml:space="preserve">Date: _______________</w:t>
      </w:r>
    </w:p>
    <w:p>
      <w:pPr>
        <w:pStyle w:val="BodyText"/>
      </w:pPr>
      <w:r>
        <w:rPr>
          <w:bCs/>
          <w:b/>
        </w:rPr>
        <w:t xml:space="preserve">For the Seller:</w:t>
      </w:r>
    </w:p>
    <w:p>
      <w:pPr>
        <w:pStyle w:val="BodyText"/>
      </w:pPr>
      <w:r>
        <w:t xml:space="preserve">Pacific Coast Veterinary Supply Co.</w:t>
      </w:r>
    </w:p>
    <w:p>
      <w:pPr>
        <w:pStyle w:val="BodyText"/>
      </w:pPr>
      <w:r>
        <w:t xml:space="preserve">Daniel Reyes – Procurement Manager</w:t>
      </w:r>
    </w:p>
    <w:p>
      <w:pPr>
        <w:pStyle w:val="BodyText"/>
      </w:pPr>
      <w:r>
        <w:t xml:space="preserve">Date: _______________</w:t>
      </w:r>
    </w:p>
    <w:p>
      <w:pPr>
        <w:pStyle w:val="BodyText"/>
      </w:pPr>
      <w:r>
        <w:rPr>
          <w:iCs/>
          <w:i/>
        </w:rPr>
        <w:t xml:space="preserve">This Purchase Order document was prepared for use in the city of Los Angeles, California, United States. All veterinary services, supplies, and medications referenced herein are subject to the jurisdiction of the California Board of Veterinary Medicine and applicable United States federal regulations. The term "Veterinarian" as used in this document refers to a Doctor of Veterinary Medicine (DVM) or Veterinary Medical Doctor (VMD) duly licensed to practice veterinary medicine in the State of California. This Purchase Order (PO-LA-2025-04472) is valid for a period of ninety (90) days from the date of issue, after which it shall expire unless renewed in writing by both parties.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Services and Supplies - Los Angeles, United States</dc:title>
  <dc:creator/>
  <dc:language>en</dc:language>
  <cp:keywords/>
  <dcterms:created xsi:type="dcterms:W3CDTF">2026-10-10T04:56:33Z</dcterms:created>
  <dcterms:modified xsi:type="dcterms:W3CDTF">2026-10-10T04:56:33Z</dcterms:modified>
</cp:coreProperties>
</file>

<file path=docProps/custom.xml><?xml version="1.0" encoding="utf-8"?>
<Properties xmlns="http://schemas.openxmlformats.org/officeDocument/2006/custom-properties" xmlns:vt="http://schemas.openxmlformats.org/officeDocument/2006/docPropsVTypes"/>
</file>