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purchase-order"/>
    <w:p>
      <w:pPr>
        <w:pStyle w:val="Heading1"/>
      </w:pPr>
      <w:r>
        <w:t xml:space="preserve">PURCHASE ORDER</w:t>
      </w:r>
    </w:p>
    <w:p>
      <w:pPr>
        <w:pStyle w:val="FirstParagraph"/>
      </w:pPr>
      <w:r>
        <w:t xml:space="preserve">Professional Web Designer Services — Córdoba, Argentina</w:t>
      </w:r>
    </w:p>
    <w:p>
      <w:pPr>
        <w:pStyle w:val="BodyText"/>
      </w:pPr>
      <w:r>
        <w:t xml:space="preserve">Document Reference: PO-CBA-2025-0047</w:t>
      </w:r>
    </w:p>
    <w:bookmarkEnd w:id="20"/>
    <w:p>
      <w:pPr>
        <w:pStyle w:val="BodyText"/>
      </w:pPr>
      <w:r>
        <w:rPr>
          <w:bCs/>
          <w:b/>
        </w:rPr>
        <w:t xml:space="preserve">Purchase Order No.:</w:t>
      </w:r>
      <w:r>
        <w:t xml:space="preserve"> </w:t>
      </w:r>
      <w:r>
        <w:t xml:space="preserve">PO-CBA-2025-0047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Andes Digital Solutions S.R.L.</w:t>
      </w:r>
      <w:r>
        <w:br/>
      </w:r>
      <w:r>
        <w:rPr>
          <w:bCs/>
          <w:b/>
        </w:rPr>
        <w:t xml:space="preserve">Location:</w:t>
      </w:r>
      <w:r>
        <w:t xml:space="preserve"> </w:t>
      </w:r>
      <w:r>
        <w:t xml:space="preserve">Av. Hipólito Yrigoyen 1245, Córdoba, Argentina</w:t>
      </w:r>
      <w:r>
        <w:br/>
      </w:r>
      <w:r>
        <w:rPr>
          <w:bCs/>
          <w:b/>
        </w:rPr>
        <w:t xml:space="preserve">CUIT:</w:t>
      </w:r>
      <w:r>
        <w:t xml:space="preserve"> </w:t>
      </w:r>
      <w:r>
        <w:t xml:space="preserve">30-71234567-8</w:t>
      </w:r>
      <w:r>
        <w:br/>
      </w:r>
      <w:r>
        <w:rPr>
          <w:bCs/>
          <w:b/>
        </w:rPr>
        <w:t xml:space="preserve">Contact:</w:t>
      </w:r>
      <w:r>
        <w:t xml:space="preserve"> </w:t>
      </w:r>
      <w:r>
        <w:t xml:space="preserve">procurement@andesdigital.com.ar</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Lucía Fernández — Independent Web Designer</w:t>
            </w:r>
          </w:p>
        </w:tc>
      </w:tr>
      <w:tr>
        <w:tc>
          <w:tcPr/>
          <w:p>
            <w:pPr>
              <w:pStyle w:val="Compact"/>
              <w:jc w:val="left"/>
            </w:pPr>
            <w:r>
              <w:t xml:space="preserve">Business Registration</w:t>
            </w:r>
          </w:p>
        </w:tc>
        <w:tc>
          <w:tcPr/>
          <w:p>
            <w:pPr>
              <w:pStyle w:val="Compact"/>
              <w:jc w:val="left"/>
            </w:pPr>
            <w:r>
              <w:t xml:space="preserve">Monotributista — CUIT 27-34567890-1</w:t>
            </w:r>
          </w:p>
        </w:tc>
      </w:tr>
      <w:tr>
        <w:tc>
          <w:tcPr/>
          <w:p>
            <w:pPr>
              <w:pStyle w:val="Compact"/>
              <w:jc w:val="left"/>
            </w:pPr>
            <w:r>
              <w:t xml:space="preserve">Address</w:t>
            </w:r>
          </w:p>
        </w:tc>
        <w:tc>
          <w:tcPr/>
          <w:p>
            <w:pPr>
              <w:pStyle w:val="Compact"/>
              <w:jc w:val="left"/>
            </w:pPr>
            <w:r>
              <w:t xml:space="preserve">Av. Vélez Sarsfield 890, Piso 3, B, Córdoba Capital, Provincia de Córdoba, Argentina</w:t>
            </w:r>
          </w:p>
        </w:tc>
      </w:tr>
      <w:tr>
        <w:tc>
          <w:tcPr/>
          <w:p>
            <w:pPr>
              <w:pStyle w:val="Compact"/>
              <w:jc w:val="left"/>
            </w:pPr>
            <w:r>
              <w:t xml:space="preserve">Email</w:t>
            </w:r>
          </w:p>
        </w:tc>
        <w:tc>
          <w:tcPr/>
          <w:p>
            <w:pPr>
              <w:pStyle w:val="Compact"/>
              <w:jc w:val="left"/>
            </w:pPr>
            <w:r>
              <w:t xml:space="preserve">lucia.fernandez.webdesign@gmail.com</w:t>
            </w:r>
          </w:p>
        </w:tc>
      </w:tr>
      <w:tr>
        <w:tc>
          <w:tcPr/>
          <w:p>
            <w:pPr>
              <w:pStyle w:val="Compact"/>
              <w:jc w:val="left"/>
            </w:pPr>
            <w:r>
              <w:t xml:space="preserve">Phone</w:t>
            </w:r>
          </w:p>
        </w:tc>
        <w:tc>
          <w:tcPr/>
          <w:p>
            <w:pPr>
              <w:pStyle w:val="Compact"/>
              <w:jc w:val="left"/>
            </w:pPr>
            <w:r>
              <w:t xml:space="preserve">+54 351 456-7890</w:t>
            </w:r>
          </w:p>
        </w:tc>
      </w:tr>
      <w:tr>
        <w:tc>
          <w:tcPr/>
          <w:p>
            <w:pPr>
              <w:pStyle w:val="Compact"/>
              <w:jc w:val="left"/>
            </w:pPr>
            <w:r>
              <w:t xml:space="preserve">Specialization</w:t>
            </w:r>
          </w:p>
        </w:tc>
        <w:tc>
          <w:tcPr/>
          <w:p>
            <w:pPr>
              <w:pStyle w:val="Compact"/>
              <w:jc w:val="left"/>
            </w:pPr>
            <w:r>
              <w:t xml:space="preserve">UI/UX Design, Responsive Web Development, E-Commerce Integration, Brand Identity for Digital Platforms</w:t>
            </w:r>
          </w:p>
        </w:tc>
      </w:tr>
    </w:tbl>
    <w:bookmarkEnd w:id="21"/>
    <w:bookmarkStart w:id="22" w:name="Xb08261584ce1a281ffcff87ece344f13e49595f"/>
    <w:p>
      <w:pPr>
        <w:pStyle w:val="Heading2"/>
      </w:pPr>
      <w:r>
        <w:t xml:space="preserve">2. Description of Services — Web Designer Engagement</w:t>
      </w:r>
    </w:p>
    <w:p>
      <w:pPr>
        <w:pStyle w:val="FirstParagraph"/>
      </w:pPr>
      <w:r>
        <w:t xml:space="preserve">This Purchase Order formally authorizes the procurement of professional Web Designer services rendered by the vendor identified above. The scope of work encompasses the complete design, development, and deployment of a corporate website and an integrated e-commerce platform for Andes Digital Solutions S.R.L. The Web Designer shall be responsible for all visual and functional aspects of the digital product, including but not limited to wireframing, user interface design, front-end and back-end development, content management system configuration, search engine optimization implementation, and post-launch technical support.</w:t>
      </w:r>
    </w:p>
    <w:p>
      <w:pPr>
        <w:pStyle w:val="BodyText"/>
      </w:pPr>
      <w:r>
        <w:t xml:space="preserve">The Web Designer is expected to adhere to all applicable Argentine data protection regulations (Ley 25.326 — Protección de los Datos Personales) and the consumer protection framework established under the Código de Comercio de la Provincia de Córdoba. All deliverables must comply with the accessibility standards recognized by the Argentine government and must be fully responsive across desktop, tablet, and mobile devices.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Website Wireframing &amp; UX Strategy (Web Designer deliverable)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UI Design &amp; Visual Identity for Web Platform</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Full Responsive Web Development (HTML5, CSS3, JavaScript, CMS)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E-Commerce Module Integration &amp; Payment Gateway Setup (Mercado Pago, Transferencia)</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SEO Optimization &amp; Performance Tuning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Post-Launch Technical Support &amp; Maintenance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Training Session for Internal Staff (Córdoba Office)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gridSpan w:val="5"/>
          </w:tcPr>
          <w:p>
            <w:pPr>
              <w:pStyle w:val="Compact"/>
              <w:jc w:val="left"/>
            </w:pPr>
            <w:r>
              <w:t xml:space="preserve">TOTAL (before IVA 21%)</w:t>
            </w:r>
          </w:p>
        </w:tc>
        <w:tc>
          <w:tcPr/>
          <w:p>
            <w:pPr>
              <w:pStyle w:val="Compact"/>
              <w:jc w:val="left"/>
            </w:pPr>
            <w:r>
              <w:t xml:space="preserve">1,725,000</w:t>
            </w:r>
          </w:p>
        </w:tc>
      </w:tr>
      <w:tr>
        <w:tc>
          <w:tcPr>
            <w:gridSpan w:val="5"/>
          </w:tcPr>
          <w:p>
            <w:pPr>
              <w:pStyle w:val="Compact"/>
              <w:jc w:val="left"/>
            </w:pPr>
            <w:r>
              <w:t xml:space="preserve">IVA (21%)</w:t>
            </w:r>
          </w:p>
        </w:tc>
        <w:tc>
          <w:tcPr/>
          <w:p>
            <w:pPr>
              <w:pStyle w:val="Compact"/>
              <w:jc w:val="left"/>
            </w:pPr>
            <w:r>
              <w:t xml:space="preserve">362,250</w:t>
            </w:r>
          </w:p>
        </w:tc>
      </w:tr>
      <w:tr>
        <w:tc>
          <w:tcPr>
            <w:gridSpan w:val="5"/>
          </w:tcPr>
          <w:p>
            <w:pPr>
              <w:pStyle w:val="Compact"/>
              <w:jc w:val="left"/>
            </w:pPr>
            <w:r>
              <w:t xml:space="preserve">GRAND TOTAL (ARS)</w:t>
            </w:r>
          </w:p>
        </w:tc>
        <w:tc>
          <w:tcPr/>
          <w:p>
            <w:pPr>
              <w:pStyle w:val="Compact"/>
              <w:jc w:val="left"/>
            </w:pPr>
            <w:r>
              <w:t xml:space="preserve">2,087,250</w:t>
            </w:r>
          </w:p>
        </w:tc>
      </w:tr>
    </w:tbl>
    <w:bookmarkEnd w:id="23"/>
    <w:bookmarkStart w:id="24" w:name="payment-terms-and-schedule"/>
    <w:p>
      <w:pPr>
        <w:pStyle w:val="Heading2"/>
      </w:pPr>
      <w:r>
        <w:t xml:space="preserve">4. Payment Terms and Schedule</w:t>
      </w:r>
    </w:p>
    <w:p>
      <w:pPr>
        <w:pStyle w:val="FirstParagraph"/>
      </w:pPr>
      <w:r>
        <w:t xml:space="preserve">Payment shall be executed in Argentine Pesos (ARS) via bank transfer to the Web Designer's registered account. The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w:t>
            </w:r>
          </w:p>
        </w:tc>
        <w:tc>
          <w:tcPr/>
          <w:p>
            <w:pPr>
              <w:pStyle w:val="Compact"/>
              <w:jc w:val="left"/>
            </w:pPr>
            <w:r>
              <w:t xml:space="preserve">Due Date</w:t>
            </w:r>
          </w:p>
        </w:tc>
      </w:tr>
      <w:tr>
        <w:tc>
          <w:tcPr/>
          <w:p>
            <w:pPr>
              <w:pStyle w:val="Compact"/>
              <w:jc w:val="left"/>
            </w:pPr>
            <w:r>
              <w:t xml:space="preserve">Contract Signing &amp; Kick-off</w:t>
            </w:r>
          </w:p>
        </w:tc>
        <w:tc>
          <w:tcPr/>
          <w:p>
            <w:pPr>
              <w:pStyle w:val="Compact"/>
              <w:jc w:val="left"/>
            </w:pPr>
            <w:r>
              <w:t xml:space="preserve">30%</w:t>
            </w:r>
          </w:p>
        </w:tc>
        <w:tc>
          <w:tcPr/>
          <w:p>
            <w:pPr>
              <w:pStyle w:val="Compact"/>
              <w:jc w:val="left"/>
            </w:pPr>
            <w:r>
              <w:t xml:space="preserve">626,175</w:t>
            </w:r>
          </w:p>
        </w:tc>
        <w:tc>
          <w:tcPr/>
          <w:p>
            <w:pPr>
              <w:pStyle w:val="Compact"/>
              <w:jc w:val="left"/>
            </w:pPr>
            <w:r>
              <w:t xml:space="preserve">June 20, 2025</w:t>
            </w:r>
          </w:p>
        </w:tc>
      </w:tr>
      <w:tr>
        <w:tc>
          <w:tcPr/>
          <w:p>
            <w:pPr>
              <w:pStyle w:val="Compact"/>
              <w:jc w:val="left"/>
            </w:pPr>
            <w:r>
              <w:t xml:space="preserve">UI Design Approval</w:t>
            </w:r>
          </w:p>
        </w:tc>
        <w:tc>
          <w:tcPr/>
          <w:p>
            <w:pPr>
              <w:pStyle w:val="Compact"/>
              <w:jc w:val="left"/>
            </w:pPr>
            <w:r>
              <w:t xml:space="preserve">30%</w:t>
            </w:r>
          </w:p>
        </w:tc>
        <w:tc>
          <w:tcPr/>
          <w:p>
            <w:pPr>
              <w:pStyle w:val="Compact"/>
              <w:jc w:val="left"/>
            </w:pPr>
            <w:r>
              <w:t xml:space="preserve">626,175</w:t>
            </w:r>
          </w:p>
        </w:tc>
        <w:tc>
          <w:tcPr/>
          <w:p>
            <w:pPr>
              <w:pStyle w:val="Compact"/>
              <w:jc w:val="left"/>
            </w:pPr>
            <w:r>
              <w:t xml:space="preserve">July 18, 2025</w:t>
            </w:r>
          </w:p>
        </w:tc>
      </w:tr>
      <w:tr>
        <w:tc>
          <w:tcPr/>
          <w:p>
            <w:pPr>
              <w:pStyle w:val="Compact"/>
              <w:jc w:val="left"/>
            </w:pPr>
            <w:r>
              <w:t xml:space="preserve">Development Completion &amp; QA</w:t>
            </w:r>
          </w:p>
        </w:tc>
        <w:tc>
          <w:tcPr/>
          <w:p>
            <w:pPr>
              <w:pStyle w:val="Compact"/>
              <w:jc w:val="left"/>
            </w:pPr>
            <w:r>
              <w:t xml:space="preserve">30%</w:t>
            </w:r>
          </w:p>
        </w:tc>
        <w:tc>
          <w:tcPr/>
          <w:p>
            <w:pPr>
              <w:pStyle w:val="Compact"/>
              <w:jc w:val="left"/>
            </w:pPr>
            <w:r>
              <w:t xml:space="preserve">626,175</w:t>
            </w:r>
          </w:p>
        </w:tc>
        <w:tc>
          <w:tcPr/>
          <w:p>
            <w:pPr>
              <w:pStyle w:val="Compact"/>
              <w:jc w:val="left"/>
            </w:pPr>
            <w:r>
              <w:t xml:space="preserve">August 22, 2025</w:t>
            </w:r>
          </w:p>
        </w:tc>
      </w:tr>
      <w:tr>
        <w:tc>
          <w:tcPr/>
          <w:p>
            <w:pPr>
              <w:pStyle w:val="Compact"/>
              <w:jc w:val="left"/>
            </w:pPr>
            <w:r>
              <w:t xml:space="preserve">Final Launch &amp; Handover</w:t>
            </w:r>
          </w:p>
        </w:tc>
        <w:tc>
          <w:tcPr/>
          <w:p>
            <w:pPr>
              <w:pStyle w:val="Compact"/>
              <w:jc w:val="left"/>
            </w:pPr>
            <w:r>
              <w:t xml:space="preserve">10%</w:t>
            </w:r>
          </w:p>
        </w:tc>
        <w:tc>
          <w:tcPr/>
          <w:p>
            <w:pPr>
              <w:pStyle w:val="Compact"/>
              <w:jc w:val="left"/>
            </w:pPr>
            <w:r>
              <w:t xml:space="preserve">208,725</w:t>
            </w:r>
          </w:p>
        </w:tc>
        <w:tc>
          <w:tcPr/>
          <w:p>
            <w:pPr>
              <w:pStyle w:val="Compact"/>
              <w:jc w:val="left"/>
            </w:pPr>
            <w:r>
              <w:t xml:space="preserve">September 5, 2025</w:t>
            </w:r>
          </w:p>
        </w:tc>
      </w:tr>
    </w:tbl>
    <w:bookmarkEnd w:id="24"/>
    <w:bookmarkStart w:id="25" w:name="terms-conditions-and-legal-provisions"/>
    <w:p>
      <w:pPr>
        <w:pStyle w:val="Heading2"/>
      </w:pPr>
      <w:r>
        <w:t xml:space="preserve">5. Terms, Conditions, and Legal Provisions</w:t>
      </w:r>
    </w:p>
    <w:p>
      <w:pPr>
        <w:pStyle w:val="FirstParagraph"/>
      </w:pPr>
      <w:r>
        <w:t xml:space="preserve">This Purchase Order is governed by the commercial laws of the Province of Córdoba, Argentina, and the national Civil and Commercial Code of the Argentine Republic (Ley 26.994). Any dispute arising from this Purchase Order shall be subject to the exclusive jurisdiction of the commercial courts of Córdoba Capital. The Web Designer warrants that all work delivered shall be original, free of intellectual property infringement, and shall not incorporate third-party code without proper licensing.</w:t>
      </w:r>
    </w:p>
    <w:p>
      <w:pPr>
        <w:pStyle w:val="BodyText"/>
      </w:pPr>
      <w:r>
        <w:t xml:space="preserve">The Web Designer agrees to maintain professional confidentiality regarding all proprietary information, client data, and business strategies disclosed during the course of this engagement. Breach of confidentiality shall entitle Andes Digital Solutions S.R.L. to seek damages in accordance with Argentine contract law.</w:t>
      </w:r>
    </w:p>
    <w:p>
      <w:pPr>
        <w:pStyle w:val="BodyText"/>
      </w:pPr>
      <w:r>
        <w:t xml:space="preserve">Force majeure events, including but not limited to natural disasters affecting the Córdoba region, government-mandated shutdowns, or systemic internet infrastructure failures, shall suspend obligations proportionally without penalty to either party.</w:t>
      </w:r>
    </w:p>
    <w:bookmarkEnd w:id="25"/>
    <w:p>
      <w:pPr>
        <w:pStyle w:val="BodyText"/>
      </w:pPr>
      <w:r>
        <w:rPr>
          <w:bCs/>
          <w:b/>
        </w:rPr>
        <w:t xml:space="preserve">Important Note:</w:t>
      </w:r>
      <w:r>
        <w:t xml:space="preserve"> </w:t>
      </w:r>
      <w:r>
        <w:t xml:space="preserve">This Purchase Order is valid only for the Web Designer named herein. Substitution of the service provider requires written amendment signed by both parties. All deliverables must be submitted to the Córdoba office or via the designated project management portal. The Web Designer must issue a valid factura (invoice) compliant with AFIP regulations for each payment milestone.</w:t>
      </w:r>
    </w:p>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procurement of Web Designer services as described herein. The Web Designer confirms availability to commence work within five (5) business days of the signing date and agrees to all terms stipulated in this document.</w:t>
      </w:r>
    </w:p>
    <w:bookmarkEnd w:id="26"/>
    <w:p>
      <w:pPr>
        <w:pStyle w:val="BodyText"/>
      </w:pPr>
      <w:r>
        <w:rPr>
          <w:bCs/>
          <w:b/>
        </w:rPr>
        <w:t xml:space="preserve">Andes Digital Solutions S.R.L.</w:t>
      </w:r>
      <w:r>
        <w:br/>
      </w:r>
      <w:r>
        <w:t xml:space="preserve">Authorized Representative</w:t>
      </w:r>
      <w:r>
        <w:br/>
      </w:r>
      <w:r>
        <w:t xml:space="preserve">Name: Martín González</w:t>
      </w:r>
      <w:r>
        <w:br/>
      </w:r>
      <w:r>
        <w:t xml:space="preserve">Position: Director de Compras</w:t>
      </w:r>
      <w:r>
        <w:br/>
      </w:r>
      <w:r>
        <w:t xml:space="preserve">Date: _______________</w:t>
      </w:r>
    </w:p>
    <w:p>
      <w:pPr>
        <w:pStyle w:val="BodyText"/>
      </w:pPr>
      <w:r>
        <w:rPr>
          <w:bCs/>
          <w:b/>
        </w:rPr>
        <w:t xml:space="preserve">Web Designer — Service Provider</w:t>
      </w:r>
      <w:r>
        <w:br/>
      </w:r>
      <w:r>
        <w:t xml:space="preserve">Name: Lucía Fernández</w:t>
      </w:r>
      <w:r>
        <w:br/>
      </w:r>
      <w:r>
        <w:t xml:space="preserve">CUIT: 27-34567890-1</w:t>
      </w:r>
      <w:r>
        <w:br/>
      </w:r>
      <w:r>
        <w:t xml:space="preserve">Córdoba, Argentina</w:t>
      </w:r>
      <w:r>
        <w:br/>
      </w:r>
      <w:r>
        <w:t xml:space="preserve">Date: _______________</w:t>
      </w:r>
    </w:p>
    <w:p>
      <w:pPr>
        <w:pStyle w:val="BodyText"/>
      </w:pPr>
      <w:r>
        <w:t xml:space="preserve">Purchase Order PO-CBA-2025-0047 — Issued in Córdoba, Argentina — Andes Digital Solutions S.R.L.</w:t>
      </w:r>
      <w:r>
        <w:br/>
      </w:r>
      <w:r>
        <w:t xml:space="preserve">This document is valid for 30 calendar days from the date of issue. For inquiries, contact procurement@andesdigital.com.ar or +54 351 420-1100.</w:t>
      </w:r>
      <w:r>
        <w:br/>
      </w:r>
      <w:r>
        <w:t xml:space="preserve">© 2025 Andes Digital Solutions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Córdoba, Argentina</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