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KL-WD-2025-00472</w:t>
      </w:r>
    </w:p>
    <w:p>
      <w:pPr>
        <w:pStyle w:val="BodyText"/>
      </w:pPr>
      <w:r>
        <w:t xml:space="preserve">Date of Issue: 15 June 2025</w:t>
      </w:r>
    </w:p>
    <w:p>
      <w:pPr>
        <w:pStyle w:val="BodyText"/>
      </w:pPr>
      <w:r>
        <w:t xml:space="preserve">Valid Until: 15 July 2025</w:t>
      </w:r>
    </w:p>
    <w:p>
      <w:pPr>
        <w:pStyle w:val="BodyText"/>
      </w:pPr>
      <w:r>
        <w:t xml:space="preserve">Country of Operation: Malaysia Kuala Lumpur</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 Name:</w:t>
      </w:r>
      <w:r>
        <w:t xml:space="preserve"> </w:t>
      </w:r>
      <w:r>
        <w:t xml:space="preserve">Nusantara Digital Solutions Sdn. Bhd.</w:t>
      </w:r>
    </w:p>
    <w:p>
      <w:pPr>
        <w:pStyle w:val="BodyText"/>
      </w:pPr>
      <w:r>
        <w:rPr>
          <w:bCs/>
          <w:b/>
        </w:rPr>
        <w:t xml:space="preserve">Address:</w:t>
      </w:r>
      <w:r>
        <w:t xml:space="preserve"> </w:t>
      </w:r>
      <w:r>
        <w:t xml:space="preserve">Level 12, Menara KLCC, No. 12, Jalan P. Ramlee, 50250 Malaysia Kuala Lumpur, Federal Territory of Kuala Lumpur, Malaysia</w:t>
      </w:r>
    </w:p>
    <w:p>
      <w:pPr>
        <w:pStyle w:val="BodyText"/>
      </w:pPr>
      <w:r>
        <w:rPr>
          <w:bCs/>
          <w:b/>
        </w:rPr>
        <w:t xml:space="preserve">Registration No:</w:t>
      </w:r>
      <w:r>
        <w:t xml:space="preserve"> </w:t>
      </w:r>
      <w:r>
        <w:t xml:space="preserve">201901045678 (M)</w:t>
      </w:r>
    </w:p>
    <w:p>
      <w:pPr>
        <w:pStyle w:val="BodyText"/>
      </w:pPr>
      <w:r>
        <w:rPr>
          <w:bCs/>
          <w:b/>
        </w:rPr>
        <w:t xml:space="preserve">Company Secretary:</w:t>
      </w:r>
      <w:r>
        <w:t xml:space="preserve"> </w:t>
      </w:r>
      <w:r>
        <w:t xml:space="preserve">Tan Wei Ming</w:t>
      </w:r>
    </w:p>
    <w:p>
      <w:pPr>
        <w:pStyle w:val="BodyText"/>
      </w:pPr>
      <w:r>
        <w:rPr>
          <w:bCs/>
          <w:b/>
        </w:rPr>
        <w:t xml:space="preserve">Contact Email:</w:t>
      </w:r>
      <w:r>
        <w:t xml:space="preserve"> </w:t>
      </w:r>
      <w:r>
        <w:t xml:space="preserve">procurement@nusantaradigital.my</w:t>
      </w:r>
    </w:p>
    <w:p>
      <w:pPr>
        <w:pStyle w:val="BodyText"/>
      </w:pPr>
      <w:r>
        <w:rPr>
          <w:bCs/>
          <w:b/>
        </w:rPr>
        <w:t xml:space="preserve">Phone:</w:t>
      </w:r>
      <w:r>
        <w:t xml:space="preserve"> </w:t>
      </w:r>
      <w:r>
        <w:t xml:space="preserve">+60 3-2181 4567</w:t>
      </w:r>
    </w:p>
    <w:bookmarkEnd w:id="21"/>
    <w:bookmarkStart w:id="22" w:name="supplier-service-provider-seller"/>
    <w:p>
      <w:pPr>
        <w:pStyle w:val="Heading3"/>
      </w:pPr>
      <w:r>
        <w:t xml:space="preserve">Supplier / Service Provider (Seller)</w:t>
      </w:r>
    </w:p>
    <w:p>
      <w:pPr>
        <w:pStyle w:val="FirstParagraph"/>
      </w:pPr>
      <w:r>
        <w:rPr>
          <w:bCs/>
          <w:b/>
        </w:rPr>
        <w:t xml:space="preserve">Company Name:</w:t>
      </w:r>
      <w:r>
        <w:t xml:space="preserve"> </w:t>
      </w:r>
      <w:r>
        <w:t xml:space="preserve">PixelCraft Web Design Studio Sdn. Bhd.</w:t>
      </w:r>
    </w:p>
    <w:p>
      <w:pPr>
        <w:pStyle w:val="BodyText"/>
      </w:pPr>
      <w:r>
        <w:rPr>
          <w:bCs/>
          <w:b/>
        </w:rPr>
        <w:t xml:space="preserve">Address:</w:t>
      </w:r>
      <w:r>
        <w:t xml:space="preserve"> </w:t>
      </w:r>
      <w:r>
        <w:t xml:space="preserve">Unit 8-3, Level 8, The Exchange TRX, Persiaran TRX 2, 50250 Malaysia Kuala Lumpur, Federal Territory of Kuala Lumpur, Malaysia</w:t>
      </w:r>
    </w:p>
    <w:p>
      <w:pPr>
        <w:pStyle w:val="BodyText"/>
      </w:pPr>
      <w:r>
        <w:rPr>
          <w:bCs/>
          <w:b/>
        </w:rPr>
        <w:t xml:space="preserve">Registration No:</w:t>
      </w:r>
      <w:r>
        <w:t xml:space="preserve"> </w:t>
      </w:r>
      <w:r>
        <w:t xml:space="preserve">202101098765 (M)</w:t>
      </w:r>
    </w:p>
    <w:p>
      <w:pPr>
        <w:pStyle w:val="BodyText"/>
      </w:pPr>
      <w:r>
        <w:rPr>
          <w:bCs/>
          <w:b/>
        </w:rPr>
        <w:t xml:space="preserve">Director:</w:t>
      </w:r>
      <w:r>
        <w:t xml:space="preserve"> </w:t>
      </w:r>
      <w:r>
        <w:t xml:space="preserve">Aisyah binti Rahman</w:t>
      </w:r>
    </w:p>
    <w:p>
      <w:pPr>
        <w:pStyle w:val="BodyText"/>
      </w:pPr>
      <w:r>
        <w:rPr>
          <w:bCs/>
          <w:b/>
        </w:rPr>
        <w:t xml:space="preserve">Contact Email:</w:t>
      </w:r>
      <w:r>
        <w:t xml:space="preserve"> </w:t>
      </w:r>
      <w:r>
        <w:t xml:space="preserve">billing@pixelcraft.my</w:t>
      </w:r>
    </w:p>
    <w:p>
      <w:pPr>
        <w:pStyle w:val="BodyText"/>
      </w:pPr>
      <w:r>
        <w:rPr>
          <w:bCs/>
          <w:b/>
        </w:rPr>
        <w:t xml:space="preserve">Phone:</w:t>
      </w:r>
      <w:r>
        <w:t xml:space="preserve"> </w:t>
      </w:r>
      <w:r>
        <w:t xml:space="preserve">+60 3-7723 8901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Nusantara Digital Solutions Sdn. Bhd. to formally engage the services of PixelCraft Web Design Studio Sdn. Bhd., a specialised Web Designer firm based in Malaysia Kuala Lumpur, for the design, development, and deployment of a comprehensive corporate website and associated digital assets. This Purchase Order governs all commercial terms, deliverables, payment schedules, and obligations between the two parties as registered under the Companies Act 2016 of Malaysia. The engagement of this Web Designer is critical to the buyer's strategic digital transformation initiative for the fiscal year 2025/2026, and all work shall be performed in accordance with the standards and regulations applicable in Malaysia Kuala Lumpur.</w:t>
      </w:r>
    </w:p>
    <w:bookmarkEnd w:id="24"/>
    <w:bookmarkStart w:id="25"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Web Designer – Corporate Website UI/UX Design (Homepage, About, Services, Portfolio, Contact pages) including wireframes, mockups, and interactive prototypes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Web Designer – Front-End Development (HTML5, CSS3, JavaScript, responsive design for desktop, tablet, and mobile) with cross-browser compatibility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Web Designer – Back-End Integration (CMS setup, database configuration, API integrations, user authentication module)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Web Designer – E-Commerce Module Development (product catalogue, shopping cart, payment gateway integration with local Malaysian banks and Touch 'n Go eWallet)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Web Designer – SEO Optimisation and Performance Tuning (on-page SEO, meta tags, schema markup, Core Web Vitals optimisation, CDN configuration for Malaysia Kuala Lumpur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Web Designer – Brand Identity and Visual Asset Creation (logo refinement, icon set, banner graphics, social media templates, email newsletter templates)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Web Designer – Post-Launch Support and Maintenance (6-month retainer covering bug fixes, security patches, content updates, and minor design adjustments)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Web Designer – Training and Knowledge Transfer (2-day on-site training session in Malaysia Kuala Lumpur for buyer's internal IT team on CMS management and content publishing)</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7,000.00</w:t>
            </w:r>
          </w:p>
        </w:tc>
      </w:tr>
    </w:tbl>
    <w:bookmarkEnd w:id="25"/>
    <w:bookmarkStart w:id="26" w:name="payment-terms-and-schedule"/>
    <w:p>
      <w:pPr>
        <w:pStyle w:val="Heading2"/>
      </w:pPr>
      <w:r>
        <w:t xml:space="preserve">4. Payment Terms and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Percentage</w:t>
            </w:r>
          </w:p>
        </w:tc>
        <w:tc>
          <w:tcPr/>
          <w:p>
            <w:pPr>
              <w:pStyle w:val="Compact"/>
              <w:jc w:val="left"/>
            </w:pPr>
            <w:r>
              <w:t xml:space="preserve">Amount (MYR)</w:t>
            </w:r>
          </w:p>
        </w:tc>
      </w:tr>
      <w:tr>
        <w:tc>
          <w:tcPr/>
          <w:p>
            <w:pPr>
              <w:pStyle w:val="Compact"/>
              <w:jc w:val="left"/>
            </w:pPr>
            <w:r>
              <w:t xml:space="preserve">Advance Payment (upon acceptance of this Purchase Order)</w:t>
            </w:r>
          </w:p>
        </w:tc>
        <w:tc>
          <w:tcPr/>
          <w:p>
            <w:pPr>
              <w:pStyle w:val="Compact"/>
              <w:jc w:val="left"/>
            </w:pPr>
            <w:r>
              <w:t xml:space="preserve">22 June 2025</w:t>
            </w:r>
          </w:p>
        </w:tc>
        <w:tc>
          <w:tcPr/>
          <w:p>
            <w:pPr>
              <w:pStyle w:val="Compact"/>
              <w:jc w:val="left"/>
            </w:pPr>
            <w:r>
              <w:t xml:space="preserve">30%</w:t>
            </w:r>
          </w:p>
        </w:tc>
        <w:tc>
          <w:tcPr/>
          <w:p>
            <w:pPr>
              <w:pStyle w:val="Compact"/>
              <w:jc w:val="left"/>
            </w:pPr>
            <w:r>
              <w:t xml:space="preserve">52,200.00</w:t>
            </w:r>
          </w:p>
        </w:tc>
      </w:tr>
      <w:tr>
        <w:tc>
          <w:tcPr/>
          <w:p>
            <w:pPr>
              <w:pStyle w:val="Compact"/>
              <w:jc w:val="left"/>
            </w:pPr>
            <w:r>
              <w:t xml:space="preserve">Design Approval (UI/UX sign-off)</w:t>
            </w:r>
          </w:p>
        </w:tc>
        <w:tc>
          <w:tcPr/>
          <w:p>
            <w:pPr>
              <w:pStyle w:val="Compact"/>
              <w:jc w:val="left"/>
            </w:pPr>
            <w:r>
              <w:t xml:space="preserve">15 August 2025</w:t>
            </w:r>
          </w:p>
        </w:tc>
        <w:tc>
          <w:tcPr/>
          <w:p>
            <w:pPr>
              <w:pStyle w:val="Compact"/>
              <w:jc w:val="left"/>
            </w:pPr>
            <w:r>
              <w:t xml:space="preserve">25%</w:t>
            </w:r>
          </w:p>
        </w:tc>
        <w:tc>
          <w:tcPr/>
          <w:p>
            <w:pPr>
              <w:pStyle w:val="Compact"/>
              <w:jc w:val="left"/>
            </w:pPr>
            <w:r>
              <w:t xml:space="preserve">43,500.00</w:t>
            </w:r>
          </w:p>
        </w:tc>
      </w:tr>
      <w:tr>
        <w:tc>
          <w:tcPr/>
          <w:p>
            <w:pPr>
              <w:pStyle w:val="Compact"/>
              <w:jc w:val="left"/>
            </w:pPr>
            <w:r>
              <w:t xml:space="preserve">Development Completion (pre-launch review)</w:t>
            </w:r>
          </w:p>
        </w:tc>
        <w:tc>
          <w:tcPr/>
          <w:p>
            <w:pPr>
              <w:pStyle w:val="Compact"/>
              <w:jc w:val="left"/>
            </w:pPr>
            <w:r>
              <w:t xml:space="preserve">30 September 2025</w:t>
            </w:r>
          </w:p>
        </w:tc>
        <w:tc>
          <w:tcPr/>
          <w:p>
            <w:pPr>
              <w:pStyle w:val="Compact"/>
              <w:jc w:val="left"/>
            </w:pPr>
            <w:r>
              <w:t xml:space="preserve">25%</w:t>
            </w:r>
          </w:p>
        </w:tc>
        <w:tc>
          <w:tcPr/>
          <w:p>
            <w:pPr>
              <w:pStyle w:val="Compact"/>
              <w:jc w:val="left"/>
            </w:pPr>
            <w:r>
              <w:t xml:space="preserve">43,500.00</w:t>
            </w:r>
          </w:p>
        </w:tc>
      </w:tr>
      <w:tr>
        <w:tc>
          <w:tcPr/>
          <w:p>
            <w:pPr>
              <w:pStyle w:val="Compact"/>
              <w:jc w:val="left"/>
            </w:pPr>
            <w:r>
              <w:t xml:space="preserve">Final Delivery and Go-Live</w:t>
            </w:r>
          </w:p>
        </w:tc>
        <w:tc>
          <w:tcPr/>
          <w:p>
            <w:pPr>
              <w:pStyle w:val="Compact"/>
              <w:jc w:val="left"/>
            </w:pPr>
            <w:r>
              <w:t xml:space="preserve">31 October 2025</w:t>
            </w:r>
          </w:p>
        </w:tc>
        <w:tc>
          <w:tcPr/>
          <w:p>
            <w:pPr>
              <w:pStyle w:val="Compact"/>
              <w:jc w:val="left"/>
            </w:pPr>
            <w:r>
              <w:t xml:space="preserve">20%</w:t>
            </w:r>
          </w:p>
        </w:tc>
        <w:tc>
          <w:tcPr/>
          <w:p>
            <w:pPr>
              <w:pStyle w:val="Compact"/>
              <w:jc w:val="left"/>
            </w:pPr>
            <w:r>
              <w:t xml:space="preserve">34,800.00</w:t>
            </w:r>
          </w:p>
        </w:tc>
      </w:tr>
    </w:tbl>
    <w:p>
      <w:pPr>
        <w:pStyle w:val="BodyText"/>
      </w:pPr>
      <w:r>
        <w:t xml:space="preserve">All payments shall be made via bank transfer to the supplier's designated account in Malaysian Ringgit (MYR). Invoices must reference this Purchase Order number (KL-WD-2025-00472). Payment is due within fourteen (14) calendar days from the date of invoice. Late payments shall attract interest at the rate of 5% per annum as stipulated under the Contracts Act 1950 of Malaysia.</w:t>
      </w:r>
    </w:p>
    <w:bookmarkEnd w:id="26"/>
    <w:bookmarkStart w:id="27" w:name="terms-and-conditions"/>
    <w:p>
      <w:pPr>
        <w:pStyle w:val="Heading2"/>
      </w:pPr>
      <w:r>
        <w:t xml:space="preserve">5. Terms and Conditions</w:t>
      </w:r>
    </w:p>
    <w:p>
      <w:pPr>
        <w:pStyle w:val="FirstParagraph"/>
      </w:pPr>
      <w:r>
        <w:t xml:space="preserve">5.1 This Purchase Order is governed by and shall be construed in accordance with the laws of Malaysia, specifically the Federal Territory of Kuala Lumpur jurisdiction. Any disputes arising from this Purchase Order shall be resolved through mediation in Malaysia Kuala Lumpur before escalation to the courts of competent jurisdiction.</w:t>
      </w:r>
    </w:p>
    <w:p>
      <w:pPr>
        <w:pStyle w:val="BodyText"/>
      </w:pPr>
      <w:r>
        <w:t xml:space="preserve">5.2 The Web Designer (PixelCraft Web Design Studio Sdn. Bhd.) warrants that all deliverables shall be original work, free from intellectual property infringement, and compliant with the Personal Data Protection Act 2010 (PDPA) of Malaysia. All source code, design files, and digital assets shall become the exclusive property of the Purchasing Party upon full payment.</w:t>
      </w:r>
    </w:p>
    <w:p>
      <w:pPr>
        <w:pStyle w:val="BodyText"/>
      </w:pPr>
      <w:r>
        <w:t xml:space="preserve">5.3 The Web Designer shall assign a dedicated project manager and a team of no fewer than three (3) skilled professionals for the duration of this engagement. All on-site meetings and presentations shall be conducted at the buyer's office in Malaysia Kuala Lumpur unless otherwise agreed in writing.</w:t>
      </w:r>
    </w:p>
    <w:p>
      <w:pPr>
        <w:pStyle w:val="BodyText"/>
      </w:pPr>
      <w:r>
        <w:t xml:space="preserve">5.4 The Web Designer shall comply with all applicable Malaysian regulations, including but not limited to the Communications and Multimedia Act 1998, the Consumer Protection Act 1999, and any directives issued by the Malaysian Communications and Multimedia Commission (MCMC).</w:t>
      </w:r>
    </w:p>
    <w:p>
      <w:pPr>
        <w:pStyle w:val="BodyText"/>
      </w:pPr>
      <w:r>
        <w:t xml:space="preserve">5.5 Either party may terminate this Purchase Order with thirty (30) days written notice. In the event of termination, the Purchasing Party shall pay for all work completed and approved up to the date of termination. The Web Designer shall deliver all work-in-progress files and documentation within seven (7) days of termination.</w:t>
      </w:r>
    </w:p>
    <w:p>
      <w:pPr>
        <w:pStyle w:val="BodyText"/>
      </w:pPr>
      <w:r>
        <w:t xml:space="preserve">5.6 The Web Designer shall maintain professional indemnity insurance with a minimum coverage of MYR 1,000,000 and public liability insurance of MYR 500,000 for the duration of this Purchase Order.</w:t>
      </w:r>
    </w:p>
    <w:p>
      <w:pPr>
        <w:pStyle w:val="BodyText"/>
      </w:pPr>
      <w:r>
        <w:t xml:space="preserve">5.7 All communications related to this Purchase Order shall be conducted in English or Bahasa Malaysia. Official notices shall be sent via registered post or email to the addresses specified in Section 1 of this document.</w:t>
      </w:r>
    </w:p>
    <w:bookmarkEnd w:id="27"/>
    <w:bookmarkStart w:id="28" w:name="acceptance-and-authorisation"/>
    <w:p>
      <w:pPr>
        <w:pStyle w:val="Heading2"/>
      </w:pPr>
      <w:r>
        <w:t xml:space="preserve">6. Acceptance and Authorisation</w:t>
      </w:r>
    </w:p>
    <w:p>
      <w:pPr>
        <w:pStyle w:val="FirstParagraph"/>
      </w:pPr>
      <w:r>
        <w:t xml:space="preserve">This Purchase Order is issued and authorised by the undersigned on behalf of Nusantara Digital Solutions Sdn. Bhd. The supplier, PixelCraft Web Design Studio Sdn. Bhd., acknowledges receipt and acceptance of this Purchase Order by signing below. Both parties confirm that this Purchase Order constitutes a binding agreement for the Web Designer services described herein, to be executed in Malaysia Kuala Lumpur.</w:t>
      </w:r>
    </w:p>
    <w:p>
      <w:pPr>
        <w:pStyle w:val="BodyText"/>
      </w:pPr>
      <w:r>
        <w:rPr>
          <w:bCs/>
          <w:b/>
        </w:rPr>
        <w:t xml:space="preserve">For and on behalf of:</w:t>
      </w:r>
      <w:r>
        <w:br/>
      </w:r>
      <w:r>
        <w:t xml:space="preserve">Nusantara Digital Solutions Sdn. Bhd. (Purchasing Party)</w:t>
      </w:r>
    </w:p>
    <w:p>
      <w:pPr>
        <w:pStyle w:val="BodyText"/>
      </w:pPr>
      <w:r>
        <w:t xml:space="preserve">Name: Tan Wei Ming</w:t>
      </w:r>
    </w:p>
    <w:p>
      <w:pPr>
        <w:pStyle w:val="BodyText"/>
      </w:pPr>
      <w:r>
        <w:t xml:space="preserve">Designation: Chief Financial Officer</w:t>
      </w:r>
    </w:p>
    <w:p>
      <w:pPr>
        <w:pStyle w:val="BodyText"/>
      </w:pPr>
      <w:r>
        <w:t xml:space="preserve">Date: _______________</w:t>
      </w:r>
    </w:p>
    <w:p>
      <w:pPr>
        <w:pStyle w:val="BodyText"/>
      </w:pPr>
      <w:r>
        <w:rPr>
          <w:bCs/>
          <w:b/>
        </w:rPr>
        <w:t xml:space="preserve">For and on behalf of:</w:t>
      </w:r>
      <w:r>
        <w:br/>
      </w:r>
      <w:r>
        <w:t xml:space="preserve">PixelCraft Web Design Studio Sdn. Bhd. (Web Designer / Supplier)</w:t>
      </w:r>
    </w:p>
    <w:p>
      <w:pPr>
        <w:pStyle w:val="BodyText"/>
      </w:pPr>
      <w:r>
        <w:t xml:space="preserve">Name: Aisyah binti Rahman</w:t>
      </w:r>
    </w:p>
    <w:p>
      <w:pPr>
        <w:pStyle w:val="BodyText"/>
      </w:pPr>
      <w:r>
        <w:t xml:space="preserve">Designation: Managing Director</w:t>
      </w:r>
    </w:p>
    <w:p>
      <w:pPr>
        <w:pStyle w:val="BodyText"/>
      </w:pPr>
      <w:r>
        <w:t xml:space="preserve">Date: _______________</w:t>
      </w:r>
    </w:p>
    <w:p>
      <w:pPr>
        <w:pStyle w:val="BodyText"/>
      </w:pPr>
      <w:r>
        <w:t xml:space="preserve">— End of Purchase Order KL-WD-2025-00472 —</w:t>
      </w:r>
    </w:p>
    <w:p>
      <w:pPr>
        <w:pStyle w:val="BodyText"/>
      </w:pPr>
      <w:r>
        <w:t xml:space="preserve">This document was prepared in Malaysia Kuala Lumpur and is valid for a period of thirty (30) days from the date of issue.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Malaysia Kuala Lumpur</dc:title>
  <dc:creator/>
  <dc:language>en</dc:language>
  <cp:keywords/>
  <dcterms:created xsi:type="dcterms:W3CDTF">2026-10-10T09:11:56Z</dcterms:created>
  <dcterms:modified xsi:type="dcterms:W3CDTF">2026-10-10T09:11:56Z</dcterms:modified>
</cp:coreProperties>
</file>

<file path=docProps/custom.xml><?xml version="1.0" encoding="utf-8"?>
<Properties xmlns="http://schemas.openxmlformats.org/officeDocument/2006/custom-properties" xmlns:vt="http://schemas.openxmlformats.org/officeDocument/2006/docPropsVTypes"/>
</file>