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Document Reference: PO-THB-2025-0472 | Classification: Professional Services – Digital Design</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PO-THB-2025-0472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30 September 2025</w:t>
            </w:r>
          </w:p>
        </w:tc>
      </w:tr>
      <w:tr>
        <w:tc>
          <w:tcPr/>
          <w:p>
            <w:pPr>
              <w:pStyle w:val="Compact"/>
              <w:jc w:val="left"/>
            </w:pPr>
            <w:r>
              <w:t xml:space="preserve">Currency</w:t>
            </w:r>
          </w:p>
        </w:tc>
        <w:tc>
          <w:tcPr/>
          <w:p>
            <w:pPr>
              <w:pStyle w:val="Compact"/>
              <w:jc w:val="left"/>
            </w:pPr>
            <w:r>
              <w:t xml:space="preserve">Thai Baht (THB)</w:t>
            </w:r>
          </w:p>
        </w:tc>
      </w:tr>
      <w:tr>
        <w:tc>
          <w:tcPr/>
          <w:p>
            <w:pPr>
              <w:pStyle w:val="Compact"/>
              <w:jc w:val="left"/>
            </w:pPr>
            <w:r>
              <w:t xml:space="preserve">Payment Terms</w:t>
            </w:r>
          </w:p>
        </w:tc>
        <w:tc>
          <w:tcPr/>
          <w:p>
            <w:pPr>
              <w:pStyle w:val="Compact"/>
              <w:jc w:val="left"/>
            </w:pPr>
            <w:r>
              <w:t xml:space="preserve">Net 30 days from invoice date, payable via bank transfer</w:t>
            </w:r>
          </w:p>
        </w:tc>
      </w:tr>
      <w:tr>
        <w:tc>
          <w:tcPr/>
          <w:p>
            <w:pPr>
              <w:pStyle w:val="Compact"/>
              <w:jc w:val="left"/>
            </w:pPr>
            <w:r>
              <w:t xml:space="preserve">Governing Jurisdiction</w:t>
            </w:r>
          </w:p>
        </w:tc>
        <w:tc>
          <w:tcPr/>
          <w:p>
            <w:pPr>
              <w:pStyle w:val="Compact"/>
              <w:jc w:val="left"/>
            </w:pPr>
            <w:r>
              <w:t xml:space="preserve">Thailand Bangkok – governed by the Civil and Commercial Code of Thailand</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Siam Digital Ventures Co., Ltd.</w:t>
            </w:r>
          </w:p>
        </w:tc>
      </w:tr>
      <w:tr>
        <w:tc>
          <w:tcPr/>
          <w:p>
            <w:pPr>
              <w:pStyle w:val="Compact"/>
              <w:jc w:val="left"/>
            </w:pPr>
            <w:r>
              <w:t xml:space="preserve">Registered Address</w:t>
            </w:r>
          </w:p>
        </w:tc>
        <w:tc>
          <w:tcPr/>
          <w:p>
            <w:pPr>
              <w:pStyle w:val="Compact"/>
              <w:jc w:val="left"/>
            </w:pPr>
            <w:r>
              <w:t xml:space="preserve">88/12 Sukhumvit Road, Khlong Toei Nuea, Watthana, Thailand Bangkok 10110</w:t>
            </w:r>
          </w:p>
        </w:tc>
      </w:tr>
      <w:tr>
        <w:tc>
          <w:tcPr/>
          <w:p>
            <w:pPr>
              <w:pStyle w:val="Compact"/>
              <w:jc w:val="left"/>
            </w:pPr>
            <w:r>
              <w:t xml:space="preserve">Tax Identification No.</w:t>
            </w:r>
          </w:p>
        </w:tc>
        <w:tc>
          <w:tcPr/>
          <w:p>
            <w:pPr>
              <w:pStyle w:val="Compact"/>
              <w:jc w:val="left"/>
            </w:pPr>
            <w:r>
              <w:t xml:space="preserve">0105561234567</w:t>
            </w:r>
          </w:p>
        </w:tc>
      </w:tr>
      <w:tr>
        <w:tc>
          <w:tcPr/>
          <w:p>
            <w:pPr>
              <w:pStyle w:val="Compact"/>
              <w:jc w:val="left"/>
            </w:pPr>
            <w:r>
              <w:t xml:space="preserve">Authorized Signatory</w:t>
            </w:r>
          </w:p>
        </w:tc>
        <w:tc>
          <w:tcPr/>
          <w:p>
            <w:pPr>
              <w:pStyle w:val="Compact"/>
              <w:jc w:val="left"/>
            </w:pPr>
            <w:r>
              <w:t xml:space="preserve">Mr. Anan Chaiyaporn, Chief Financial Officer</w:t>
            </w:r>
          </w:p>
        </w:tc>
      </w:tr>
      <w:tr>
        <w:tc>
          <w:tcPr/>
          <w:p>
            <w:pPr>
              <w:pStyle w:val="Compact"/>
              <w:jc w:val="left"/>
            </w:pPr>
            <w:r>
              <w:t xml:space="preserve">Contact Email</w:t>
            </w:r>
          </w:p>
        </w:tc>
        <w:tc>
          <w:tcPr/>
          <w:p>
            <w:pPr>
              <w:pStyle w:val="Compact"/>
              <w:jc w:val="left"/>
            </w:pPr>
            <w:r>
              <w:t xml:space="preserve">procurement@siamdigital.co.th</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 Name</w:t>
            </w:r>
          </w:p>
        </w:tc>
        <w:tc>
          <w:tcPr/>
          <w:p>
            <w:pPr>
              <w:pStyle w:val="Compact"/>
              <w:jc w:val="left"/>
            </w:pPr>
            <w:r>
              <w:t xml:space="preserve">Ms. Kanya Rattanakorn – Independent Web Designer</w:t>
            </w:r>
          </w:p>
        </w:tc>
      </w:tr>
      <w:tr>
        <w:tc>
          <w:tcPr/>
          <w:p>
            <w:pPr>
              <w:pStyle w:val="Compact"/>
              <w:jc w:val="left"/>
            </w:pPr>
            <w:r>
              <w:t xml:space="preserve">Business Address</w:t>
            </w:r>
          </w:p>
        </w:tc>
        <w:tc>
          <w:tcPr/>
          <w:p>
            <w:pPr>
              <w:pStyle w:val="Compact"/>
              <w:jc w:val="left"/>
            </w:pPr>
            <w:r>
              <w:t xml:space="preserve">214/7 Phahonyothin Road, Samsen Nai, Phaya Thai, Thailand Bangkok 10400</w:t>
            </w:r>
          </w:p>
        </w:tc>
      </w:tr>
      <w:tr>
        <w:tc>
          <w:tcPr/>
          <w:p>
            <w:pPr>
              <w:pStyle w:val="Compact"/>
              <w:jc w:val="left"/>
            </w:pPr>
            <w:r>
              <w:t xml:space="preserve">Tax Identification No.</w:t>
            </w:r>
          </w:p>
        </w:tc>
        <w:tc>
          <w:tcPr/>
          <w:p>
            <w:pPr>
              <w:pStyle w:val="Compact"/>
              <w:jc w:val="left"/>
            </w:pPr>
            <w:r>
              <w:t xml:space="preserve">1108899876543</w:t>
            </w:r>
          </w:p>
        </w:tc>
      </w:tr>
      <w:tr>
        <w:tc>
          <w:tcPr/>
          <w:p>
            <w:pPr>
              <w:pStyle w:val="Compact"/>
              <w:jc w:val="left"/>
            </w:pPr>
            <w:r>
              <w:t xml:space="preserve">Bank Account (for payment)</w:t>
            </w:r>
          </w:p>
        </w:tc>
        <w:tc>
          <w:tcPr/>
          <w:p>
            <w:pPr>
              <w:pStyle w:val="Compact"/>
              <w:jc w:val="left"/>
            </w:pPr>
            <w:r>
              <w:t xml:space="preserve">Krungthai Bank, A/C 123-4-56789-0, Branch: Samsen</w:t>
            </w:r>
          </w:p>
        </w:tc>
      </w:tr>
      <w:tr>
        <w:tc>
          <w:tcPr/>
          <w:p>
            <w:pPr>
              <w:pStyle w:val="Compact"/>
              <w:jc w:val="left"/>
            </w:pPr>
            <w:r>
              <w:t xml:space="preserve">Contact Email</w:t>
            </w:r>
          </w:p>
        </w:tc>
        <w:tc>
          <w:tcPr/>
          <w:p>
            <w:pPr>
              <w:pStyle w:val="Compact"/>
              <w:jc w:val="left"/>
            </w:pPr>
            <w:r>
              <w:t xml:space="preserve">kanya.rattanakorn@webdesignerth.com</w:t>
            </w:r>
          </w:p>
        </w:tc>
      </w:tr>
    </w:tbl>
    <w:bookmarkEnd w:id="23"/>
    <w:bookmarkStart w:id="24" w:name="scope-of-work-web-designer-services"/>
    <w:p>
      <w:pPr>
        <w:pStyle w:val="Heading2"/>
      </w:pPr>
      <w:r>
        <w:t xml:space="preserve">4. Scope of Work – Web Designer Services</w:t>
      </w:r>
    </w:p>
    <w:p>
      <w:pPr>
        <w:pStyle w:val="FirstParagraph"/>
      </w:pPr>
      <w:r>
        <w:t xml:space="preserve">This Purchase Order is issued by Siam Digital Ventures Co., Ltd. to formally engage the services of Ms. Kanya Rattanakorn, a qualified and experienced</w:t>
      </w:r>
      <w:r>
        <w:t xml:space="preserve"> </w:t>
      </w:r>
      <w:r>
        <w:rPr>
          <w:bCs/>
          <w:b/>
        </w:rPr>
        <w:t xml:space="preserve">Web Designer</w:t>
      </w:r>
      <w:r>
        <w:t xml:space="preserve"> </w:t>
      </w:r>
      <w:r>
        <w:t xml:space="preserve">based in Thailand Bangkok, for the design, development, and delivery of a comprehensive corporate website and associated digital assets. The Web Designer shall be responsible for all creative and technical aspects of the project as outlined below. All work shall be performed in accordance with the professional standards expected of a Web Designer operating within the Thailand Bangkok digital services market, and all deliverables must comply with applicable Thai data protection regulations (PDPA) and international web accessibility guidelines (WCAG 2.1 AA).</w:t>
      </w:r>
    </w:p>
    <w:p>
      <w:pPr>
        <w:numPr>
          <w:ilvl w:val="0"/>
          <w:numId w:val="1001"/>
        </w:numPr>
        <w:pStyle w:val="Compact"/>
      </w:pPr>
      <w:r>
        <w:rPr>
          <w:bCs/>
          <w:b/>
        </w:rPr>
        <w:t xml:space="preserve">Discovery &amp; Strategy (Weeks 1–2):</w:t>
      </w:r>
      <w:r>
        <w:t xml:space="preserve"> </w:t>
      </w:r>
      <w:r>
        <w:t xml:space="preserve">The Web Designer shall conduct stakeholder interviews, competitive analysis, and user research specific to the Thailand Bangkok market. A detailed design brief, sitemap, and wireframe documentation shall be delivered for client approval.</w:t>
      </w:r>
    </w:p>
    <w:p>
      <w:pPr>
        <w:numPr>
          <w:ilvl w:val="0"/>
          <w:numId w:val="1001"/>
        </w:numPr>
        <w:pStyle w:val="Compact"/>
      </w:pPr>
      <w:r>
        <w:rPr>
          <w:bCs/>
          <w:b/>
        </w:rPr>
        <w:t xml:space="preserve">UI/UX Design (Weeks 3–5):</w:t>
      </w:r>
      <w:r>
        <w:t xml:space="preserve"> </w:t>
      </w:r>
      <w:r>
        <w:t xml:space="preserve">The Web Designer shall produce high-fidelity mockups for a minimum of twelve (12) unique page templates, including the homepage, product/service pages, about, contact, blog, and multilingual (Thai/English) landing pages. All designs must reflect modern aesthetic sensibilities appropriate for a Thailand Bangkok-based corporate audience.</w:t>
      </w:r>
    </w:p>
    <w:p>
      <w:pPr>
        <w:numPr>
          <w:ilvl w:val="0"/>
          <w:numId w:val="1001"/>
        </w:numPr>
        <w:pStyle w:val="Compact"/>
      </w:pPr>
      <w:r>
        <w:rPr>
          <w:bCs/>
          <w:b/>
        </w:rPr>
        <w:t xml:space="preserve">Front-End Development (Weeks 6–9):</w:t>
      </w:r>
      <w:r>
        <w:t xml:space="preserve"> </w:t>
      </w:r>
      <w:r>
        <w:t xml:space="preserve">The Web Designer shall implement the approved designs using responsive HTML5, CSS3, and JavaScript frameworks. The final website must be fully responsive across desktop, tablet, and mobile devices, with a target Lighthouse performance score of 90 or above.</w:t>
      </w:r>
    </w:p>
    <w:p>
      <w:pPr>
        <w:numPr>
          <w:ilvl w:val="0"/>
          <w:numId w:val="1001"/>
        </w:numPr>
        <w:pStyle w:val="Compact"/>
      </w:pPr>
      <w:r>
        <w:rPr>
          <w:bCs/>
          <w:b/>
        </w:rPr>
        <w:t xml:space="preserve">Content Integration &amp; CMS Setup (Weeks 10–11):</w:t>
      </w:r>
      <w:r>
        <w:t xml:space="preserve"> </w:t>
      </w:r>
      <w:r>
        <w:t xml:space="preserve">The Web Designer shall configure a content management system (WordPress or equivalent), integrate all approved copy in both Thai and English, and set up SEO metadata, schema markup, and analytics tracking.</w:t>
      </w:r>
    </w:p>
    <w:p>
      <w:pPr>
        <w:numPr>
          <w:ilvl w:val="0"/>
          <w:numId w:val="1001"/>
        </w:numPr>
        <w:pStyle w:val="Compact"/>
      </w:pPr>
      <w:r>
        <w:rPr>
          <w:bCs/>
          <w:b/>
        </w:rPr>
        <w:t xml:space="preserve">Quality Assurance &amp; Launch (Week 12):</w:t>
      </w:r>
      <w:r>
        <w:t xml:space="preserve"> </w:t>
      </w:r>
      <w:r>
        <w:t xml:space="preserve">The Web Designer shall perform cross-browser and cross-device testing, fix all identified defects, conduct a security audit, and deploy the website to the production server hosted in Thailand Bangkok.</w:t>
      </w:r>
    </w:p>
    <w:p>
      <w:pPr>
        <w:numPr>
          <w:ilvl w:val="0"/>
          <w:numId w:val="1001"/>
        </w:numPr>
        <w:pStyle w:val="Compact"/>
      </w:pPr>
      <w:r>
        <w:rPr>
          <w:bCs/>
          <w:b/>
        </w:rPr>
        <w:t xml:space="preserve">Post-Launch Support (Weeks 13–16):</w:t>
      </w:r>
      <w:r>
        <w:t xml:space="preserve"> </w:t>
      </w:r>
      <w:r>
        <w:t xml:space="preserve">The Web Designer shall provide four (4) weeks of complimentary maintenance, including bug fixes, minor content updates, and performance monitoring.</w:t>
      </w:r>
    </w:p>
    <w:bookmarkEnd w:id="24"/>
    <w:bookmarkStart w:id="25" w:name="financial-summary"/>
    <w:p>
      <w:pPr>
        <w:pStyle w:val="Heading2"/>
      </w:pPr>
      <w:r>
        <w:t xml:space="preserve">5. Financial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right"/>
            </w:pPr>
            <w:r>
              <w:t xml:space="preserve">Amount (THB)</w:t>
            </w:r>
          </w:p>
        </w:tc>
      </w:tr>
      <w:tr>
        <w:tc>
          <w:tcPr/>
          <w:p>
            <w:pPr>
              <w:pStyle w:val="Compact"/>
              <w:jc w:val="left"/>
            </w:pPr>
            <w:r>
              <w:t xml:space="preserve">1</w:t>
            </w:r>
          </w:p>
        </w:tc>
        <w:tc>
          <w:tcPr/>
          <w:p>
            <w:pPr>
              <w:pStyle w:val="Compact"/>
              <w:jc w:val="left"/>
            </w:pPr>
            <w:r>
              <w:t xml:space="preserve">Discovery, Strategy &amp; Wireframing – Web Designer</w:t>
            </w:r>
          </w:p>
        </w:tc>
        <w:tc>
          <w:tcPr/>
          <w:p>
            <w:pPr>
              <w:pStyle w:val="Compact"/>
              <w:jc w:val="right"/>
            </w:pPr>
            <w:r>
              <w:t xml:space="preserve">85,000.00</w:t>
            </w:r>
          </w:p>
        </w:tc>
      </w:tr>
      <w:tr>
        <w:tc>
          <w:tcPr/>
          <w:p>
            <w:pPr>
              <w:pStyle w:val="Compact"/>
              <w:jc w:val="left"/>
            </w:pPr>
            <w:r>
              <w:t xml:space="preserve">2</w:t>
            </w:r>
          </w:p>
        </w:tc>
        <w:tc>
          <w:tcPr/>
          <w:p>
            <w:pPr>
              <w:pStyle w:val="Compact"/>
              <w:jc w:val="left"/>
            </w:pPr>
            <w:r>
              <w:t xml:space="preserve">UI/UX Design (12 page templates) – Web Designer</w:t>
            </w:r>
          </w:p>
        </w:tc>
        <w:tc>
          <w:tcPr/>
          <w:p>
            <w:pPr>
              <w:pStyle w:val="Compact"/>
              <w:jc w:val="right"/>
            </w:pPr>
            <w:r>
              <w:t xml:space="preserve">220,000.00</w:t>
            </w:r>
          </w:p>
        </w:tc>
      </w:tr>
      <w:tr>
        <w:tc>
          <w:tcPr/>
          <w:p>
            <w:pPr>
              <w:pStyle w:val="Compact"/>
              <w:jc w:val="left"/>
            </w:pPr>
            <w:r>
              <w:t xml:space="preserve">3</w:t>
            </w:r>
          </w:p>
        </w:tc>
        <w:tc>
          <w:tcPr/>
          <w:p>
            <w:pPr>
              <w:pStyle w:val="Compact"/>
              <w:jc w:val="left"/>
            </w:pPr>
            <w:r>
              <w:t xml:space="preserve">Front-End Development &amp; Responsive Build – Web Designer</w:t>
            </w:r>
          </w:p>
        </w:tc>
        <w:tc>
          <w:tcPr/>
          <w:p>
            <w:pPr>
              <w:pStyle w:val="Compact"/>
              <w:jc w:val="right"/>
            </w:pPr>
            <w:r>
              <w:t xml:space="preserve">310,000.00</w:t>
            </w:r>
          </w:p>
        </w:tc>
      </w:tr>
      <w:tr>
        <w:tc>
          <w:tcPr/>
          <w:p>
            <w:pPr>
              <w:pStyle w:val="Compact"/>
              <w:jc w:val="left"/>
            </w:pPr>
            <w:r>
              <w:t xml:space="preserve">4</w:t>
            </w:r>
          </w:p>
        </w:tc>
        <w:tc>
          <w:tcPr/>
          <w:p>
            <w:pPr>
              <w:pStyle w:val="Compact"/>
              <w:jc w:val="left"/>
            </w:pPr>
            <w:r>
              <w:t xml:space="preserve">CMS Setup, Content Integration &amp; SEO – Web Designer</w:t>
            </w:r>
          </w:p>
        </w:tc>
        <w:tc>
          <w:tcPr/>
          <w:p>
            <w:pPr>
              <w:pStyle w:val="Compact"/>
              <w:jc w:val="right"/>
            </w:pPr>
            <w:r>
              <w:t xml:space="preserve">125,000.00</w:t>
            </w:r>
          </w:p>
        </w:tc>
      </w:tr>
      <w:tr>
        <w:tc>
          <w:tcPr/>
          <w:p>
            <w:pPr>
              <w:pStyle w:val="Compact"/>
              <w:jc w:val="left"/>
            </w:pPr>
            <w:r>
              <w:t xml:space="preserve">5</w:t>
            </w:r>
          </w:p>
        </w:tc>
        <w:tc>
          <w:tcPr/>
          <w:p>
            <w:pPr>
              <w:pStyle w:val="Compact"/>
              <w:jc w:val="left"/>
            </w:pPr>
            <w:r>
              <w:t xml:space="preserve">QA, Security Audit &amp; Production Launch – Web Designer</w:t>
            </w:r>
          </w:p>
        </w:tc>
        <w:tc>
          <w:tcPr/>
          <w:p>
            <w:pPr>
              <w:pStyle w:val="Compact"/>
              <w:jc w:val="right"/>
            </w:pPr>
            <w:r>
              <w:t xml:space="preserve">60,000.00</w:t>
            </w:r>
          </w:p>
        </w:tc>
      </w:tr>
      <w:tr>
        <w:tc>
          <w:tcPr/>
          <w:p>
            <w:pPr>
              <w:pStyle w:val="Compact"/>
              <w:jc w:val="left"/>
            </w:pPr>
            <w:r>
              <w:t xml:space="preserve">6</w:t>
            </w:r>
          </w:p>
        </w:tc>
        <w:tc>
          <w:tcPr/>
          <w:p>
            <w:pPr>
              <w:pStyle w:val="Compact"/>
              <w:jc w:val="left"/>
            </w:pPr>
            <w:r>
              <w:t xml:space="preserve">Post-Launch Support (4 weeks) – Web Designer</w:t>
            </w:r>
          </w:p>
        </w:tc>
        <w:tc>
          <w:tcPr/>
          <w:p>
            <w:pPr>
              <w:pStyle w:val="Compact"/>
              <w:jc w:val="right"/>
            </w:pPr>
            <w:r>
              <w:t xml:space="preserve">50,000.00</w:t>
            </w:r>
          </w:p>
        </w:tc>
      </w:tr>
      <w:tr>
        <w:tc>
          <w:tcPr>
            <w:gridSpan w:val="2"/>
          </w:tcPr>
          <w:p>
            <w:pPr>
              <w:pStyle w:val="Compact"/>
              <w:jc w:val="left"/>
            </w:pPr>
            <w:r>
              <w:t xml:space="preserve">Subtotal</w:t>
            </w:r>
          </w:p>
        </w:tc>
        <w:tc>
          <w:tcPr/>
          <w:p>
            <w:pPr>
              <w:pStyle w:val="Compact"/>
              <w:jc w:val="right"/>
            </w:pPr>
            <w:r>
              <w:t xml:space="preserve">850,000.00</w:t>
            </w:r>
          </w:p>
        </w:tc>
      </w:tr>
      <w:tr>
        <w:tc>
          <w:tcPr>
            <w:gridSpan w:val="2"/>
          </w:tcPr>
          <w:p>
            <w:pPr>
              <w:pStyle w:val="Compact"/>
              <w:jc w:val="left"/>
            </w:pPr>
            <w:r>
              <w:t xml:space="preserve">VAT (7%) – Thailand Bangkok</w:t>
            </w:r>
          </w:p>
        </w:tc>
        <w:tc>
          <w:tcPr/>
          <w:p>
            <w:pPr>
              <w:pStyle w:val="Compact"/>
              <w:jc w:val="right"/>
            </w:pPr>
            <w:r>
              <w:t xml:space="preserve">59,500.00</w:t>
            </w:r>
          </w:p>
        </w:tc>
      </w:tr>
      <w:tr>
        <w:tc>
          <w:tcPr>
            <w:gridSpan w:val="2"/>
          </w:tcPr>
          <w:p>
            <w:pPr>
              <w:pStyle w:val="Compact"/>
              <w:jc w:val="left"/>
            </w:pPr>
            <w:r>
              <w:t xml:space="preserve">TOTAL AMOUNT DUE</w:t>
            </w:r>
          </w:p>
        </w:tc>
        <w:tc>
          <w:tcPr/>
          <w:p>
            <w:pPr>
              <w:pStyle w:val="Compact"/>
              <w:jc w:val="right"/>
            </w:pPr>
            <w:r>
              <w:t xml:space="preserve">909,500.00 THB</w:t>
            </w:r>
          </w:p>
        </w:tc>
      </w:tr>
    </w:tbl>
    <w:bookmarkEnd w:id="25"/>
    <w:bookmarkStart w:id="26" w:name="terms-and-conditions"/>
    <w:p>
      <w:pPr>
        <w:pStyle w:val="Heading2"/>
      </w:pPr>
      <w:r>
        <w:t xml:space="preserve">6. Terms and Conditions</w:t>
      </w:r>
    </w:p>
    <w:p>
      <w:pPr>
        <w:numPr>
          <w:ilvl w:val="0"/>
          <w:numId w:val="1002"/>
        </w:numPr>
        <w:pStyle w:val="Compact"/>
      </w:pPr>
      <w:r>
        <w:t xml:space="preserve">This Purchase Order constitutes a binding agreement between the Buyer and the Web Designer upon signature by both parties. All terms are governed by the laws of Thailand Bangkok and the Kingdom of Thailand.</w:t>
      </w:r>
    </w:p>
    <w:p>
      <w:pPr>
        <w:numPr>
          <w:ilvl w:val="0"/>
          <w:numId w:val="1002"/>
        </w:numPr>
        <w:pStyle w:val="Compact"/>
      </w:pPr>
      <w:r>
        <w:t xml:space="preserve">The Web Designer warrants that all deliverables shall be original work, free from intellectual property infringement, and shall not contain any third-party licensed material without prior written consent from the Buyer.</w:t>
      </w:r>
    </w:p>
    <w:p>
      <w:pPr>
        <w:numPr>
          <w:ilvl w:val="0"/>
          <w:numId w:val="1002"/>
        </w:numPr>
        <w:pStyle w:val="Compact"/>
      </w:pPr>
      <w:r>
        <w:t xml:space="preserve">Payment milestones shall be: 30% upon Purchase Order acceptance, 40% upon approval of UI/UX designs, and 30% upon successful production launch in Thailand Bangkok.</w:t>
      </w:r>
    </w:p>
    <w:p>
      <w:pPr>
        <w:numPr>
          <w:ilvl w:val="0"/>
          <w:numId w:val="1002"/>
        </w:numPr>
        <w:pStyle w:val="Compact"/>
      </w:pPr>
      <w:r>
        <w:t xml:space="preserve">The Web Designer shall maintain professional indemnity insurance with a minimum coverage of THB 5,000,000 throughout the duration of this engagement.</w:t>
      </w:r>
    </w:p>
    <w:p>
      <w:pPr>
        <w:numPr>
          <w:ilvl w:val="0"/>
          <w:numId w:val="1002"/>
        </w:numPr>
        <w:pStyle w:val="Compact"/>
      </w:pPr>
      <w:r>
        <w:t xml:space="preserve">Any changes to the scope of work must be documented in a written Change Order signed by both parties before additional work commences.</w:t>
      </w:r>
    </w:p>
    <w:p>
      <w:pPr>
        <w:numPr>
          <w:ilvl w:val="0"/>
          <w:numId w:val="1002"/>
        </w:numPr>
        <w:pStyle w:val="Compact"/>
      </w:pPr>
      <w:r>
        <w:t xml:space="preserve">The Web Designer shall comply with all applicable data protection obligations under the Personal Data Protection Act (PDPA) of Thailand, particularly regarding any user data collected during the design and development phases.</w:t>
      </w:r>
    </w:p>
    <w:p>
      <w:pPr>
        <w:numPr>
          <w:ilvl w:val="0"/>
          <w:numId w:val="1002"/>
        </w:numPr>
        <w:pStyle w:val="Compact"/>
      </w:pPr>
      <w:r>
        <w:t xml:space="preserve">Disputes arising from this Purchase Order shall be resolved through mediation in Thailand Bangkok before escalation to the competent Thai courts.</w:t>
      </w:r>
    </w:p>
    <w:bookmarkEnd w:id="26"/>
    <w:bookmarkStart w:id="27" w:name="acceptance-and-authorization"/>
    <w:p>
      <w:pPr>
        <w:pStyle w:val="Heading2"/>
      </w:pPr>
      <w:r>
        <w:t xml:space="preserve">7. Acceptance and Authorization</w:t>
      </w:r>
    </w:p>
    <w:tbl>
      <w:tblPr>
        <w:tblStyle w:val="Table"/>
        <w:tblW w:type="pct" w:w="5000"/>
        <w:tblLook w:firstRow="0" w:lastRow="0" w:firstColumn="0" w:lastColumn="0" w:noHBand="0" w:noVBand="0" w:val="0000"/>
      </w:tblPr>
      <w:tblGrid>
        <w:gridCol w:w="3960"/>
        <w:gridCol w:w="3960"/>
      </w:tblGrid>
      <w:tr>
        <w:tc>
          <w:tcPr/>
          <w:p>
            <w:pPr>
              <w:jc w:val="left"/>
            </w:pPr>
            <w:r>
              <w:t xml:space="preserve">For and on behalf of the Buyer:</w:t>
            </w:r>
          </w:p>
          <w:p>
            <w:pPr>
              <w:jc w:val="left"/>
            </w:pPr>
            <w:r>
              <w:t xml:space="preserve">Siam Digital Ventures Co., Ltd.</w:t>
            </w:r>
          </w:p>
          <w:p>
            <w:pPr>
              <w:jc w:val="left"/>
            </w:pPr>
            <w:r>
              <w:t xml:space="preserve">Signature</w:t>
            </w:r>
          </w:p>
          <w:p>
            <w:pPr>
              <w:jc w:val="left"/>
            </w:pPr>
            <w:r>
              <w:t xml:space="preserve">Name: Mr. Anan Chaiyaporn</w:t>
            </w:r>
          </w:p>
          <w:p>
            <w:pPr>
              <w:jc w:val="left"/>
            </w:pPr>
            <w:r>
              <w:t xml:space="preserve">Date: _______________</w:t>
            </w:r>
          </w:p>
        </w:tc>
        <w:tc>
          <w:tcPr/>
          <w:p>
            <w:pPr>
              <w:jc w:val="left"/>
            </w:pPr>
            <w:r>
              <w:t xml:space="preserve">For and on behalf of the Web Designer:</w:t>
            </w:r>
          </w:p>
          <w:p>
            <w:pPr>
              <w:jc w:val="left"/>
            </w:pPr>
            <w:r>
              <w:t xml:space="preserve">Ms. Kanya Rattanakorn</w:t>
            </w:r>
          </w:p>
          <w:p>
            <w:pPr>
              <w:jc w:val="left"/>
            </w:pPr>
            <w:r>
              <w:t xml:space="preserve">Signature</w:t>
            </w:r>
          </w:p>
          <w:p>
            <w:pPr>
              <w:jc w:val="left"/>
            </w:pPr>
            <w:r>
              <w:t xml:space="preserve">Name: Ms. Kanya Rattanakorn</w:t>
            </w:r>
          </w:p>
          <w:p>
            <w:pPr>
              <w:jc w:val="left"/>
            </w:pPr>
            <w:r>
              <w:t xml:space="preserve">Date: _______________</w:t>
            </w:r>
          </w:p>
        </w:tc>
      </w:tr>
    </w:tbl>
    <w:bookmarkEnd w:id="27"/>
    <w:p>
      <w:pPr>
        <w:pStyle w:val="BodyText"/>
      </w:pPr>
      <w:r>
        <w:t xml:space="preserve">This Purchase Order (PO-THB-2025-0472) was prepared and issued in Thailand Bangkok. It is valid for a period of ninety (90) days from the date of issue. Unauthorized reproduction or distribution of this document is strictly prohibited. For inquiries regarding this Purchase Order, please contact the Procurement Department at Siam Digital Ventures Co., Ltd.,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Thailand Bangkok</dc:title>
  <dc:creator/>
  <dc:language>en</dc:language>
  <cp:keywords/>
  <dcterms:created xsi:type="dcterms:W3CDTF">2026-10-10T01:19:31Z</dcterms:created>
  <dcterms:modified xsi:type="dcterms:W3CDTF">2026-10-10T01:19:31Z</dcterms:modified>
</cp:coreProperties>
</file>

<file path=docProps/custom.xml><?xml version="1.0" encoding="utf-8"?>
<Properties xmlns="http://schemas.openxmlformats.org/officeDocument/2006/custom-properties" xmlns:vt="http://schemas.openxmlformats.org/officeDocument/2006/docPropsVTypes"/>
</file>