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Web Designer Professional Services — Uzbekistan Tashkent</w:t>
      </w:r>
    </w:p>
    <w:p>
      <w:pPr>
        <w:pStyle w:val="BodyText"/>
      </w:pPr>
      <w:r>
        <w:t xml:space="preserve">Document Reference: PO-UZ-TK-2025-0047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PO-UZ-TK-2025-0047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Issuing Office:</w:t>
      </w:r>
      <w:r>
        <w:t xml:space="preserve"> </w:t>
      </w:r>
      <w:r>
        <w:t xml:space="preserve">Tashkent, Uzbekistan</w:t>
      </w:r>
      <w:r>
        <w:br/>
      </w:r>
      <w:r>
        <w:rPr>
          <w:bCs/>
          <w:b/>
        </w:rPr>
        <w:t xml:space="preserve">Department:</w:t>
      </w:r>
      <w:r>
        <w:t xml:space="preserve"> </w:t>
      </w:r>
      <w:r>
        <w:t xml:space="preserve">Digital Transformation &amp; IT</w:t>
      </w:r>
      <w:r>
        <w:br/>
      </w:r>
      <w:r>
        <w:rPr>
          <w:bCs/>
          <w:b/>
        </w:rPr>
        <w:t xml:space="preserve">Approved By:</w:t>
      </w:r>
      <w:r>
        <w:t xml:space="preserve"> </w:t>
      </w:r>
      <w:r>
        <w:t xml:space="preserve">Chief Financial Officer</w:t>
      </w:r>
    </w:p>
    <w:p>
      <w:pPr>
        <w:pStyle w:val="BodyText"/>
      </w:pPr>
      <w:r>
        <w:t xml:space="preserve">1. PARTIES INVOLVED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Role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Buyer (Purchasing Entity)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Uzbekistan National Digital Development Agency, 42 Amir Temur Avenue, Tashkent 100000, Uzbekistan. Tax Identification Number: 201547890. Contact: procurement@uzdigital.gov.uz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Supplier (Service Provider)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— Freelance Professional / Studio: "Tashkent Creative Digital Solutions", 18 Navoi Street, Tashkent 100084, Uzbekistan. Registration No.: UZ-2023-WD-1156. Contact: services@tcds.uz</w:t>
            </w:r>
          </w:p>
        </w:tc>
      </w:tr>
    </w:tbl>
    <w:p>
      <w:pPr>
        <w:pStyle w:val="BodyText"/>
      </w:pPr>
      <w:r>
        <w:t xml:space="preserve">2. SCOPE OF WORK &amp; DESCRIPTION OF SERVICES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to formally authorize the engagement of a qualified</w:t>
      </w:r>
      <w:r>
        <w:t xml:space="preserve"> </w:t>
      </w:r>
      <w:r>
        <w:t xml:space="preserve">Web Designer</w:t>
      </w:r>
      <w:r>
        <w:t xml:space="preserve"> </w:t>
      </w:r>
      <w:r>
        <w:t xml:space="preserve">to deliver comprehensive digital design and development services for the Uzbekistan National Digital Development Agency.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shall be responsible for the complete design, prototyping, and front-end implementation of the agency's new public-facing portal, which will serve citizens across</w:t>
      </w:r>
      <w:r>
        <w:t xml:space="preserve"> </w:t>
      </w:r>
      <w:r>
        <w:t xml:space="preserve">Uzbekistan Tashkent</w:t>
      </w:r>
      <w:r>
        <w:t xml:space="preserve"> </w:t>
      </w:r>
      <w:r>
        <w:t xml:space="preserve">and all regions of the country. The engagement is governed by the terms set forth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and the supplementary service agreement referenced herein.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is expected to produce a responsive, accessible, and culturally appropriate web experience that reflects the identity of</w:t>
      </w:r>
      <w:r>
        <w:t xml:space="preserve"> </w:t>
      </w:r>
      <w:r>
        <w:t xml:space="preserve">Uzbekistan Tashkent</w:t>
      </w:r>
      <w:r>
        <w:t xml:space="preserve"> </w:t>
      </w:r>
      <w:r>
        <w:t xml:space="preserve">as a modern, forward-looking capital city. All design deliverables must comply with the national digital standards established by the Ministry of Digital Development of the Republic of Uzbekistan.</w:t>
      </w:r>
    </w:p>
    <w:p>
      <w:pPr>
        <w:pStyle w:val="BodyText"/>
      </w:pPr>
      <w:r>
        <w:t xml:space="preserve">3. LINE ITEMS &amp;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Web Designer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(UZS)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— UX Research &amp; Wireframing for the Tashkent Citizen Portal (includes 3 stakeholder workshops in Uzbekistan Tashkent)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— UI Design &amp; Visual Identity (desktop, tablet, mobile mockups; Uzbek and English language support)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— Front-End Development (HTML5, CSS3, JavaScript; CMS integration; performance optimization)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— Accessibility Audit &amp; WCAG 2.1 AA Compliance (on-site review in Tashkent, Uzbekistan)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— Post-Launch Support &amp; Maintenance (6 months, remote with 2 on-site visits to Uzbekistan Tashkent)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19,200,000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81,200,000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(12% — Republic of Uzbekistan)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9,744,000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90,944,000</w:t>
            </w:r>
          </w:p>
        </w:tc>
      </w:tr>
    </w:tbl>
    <w:p>
      <w:pPr>
        <w:pStyle w:val="BodyText"/>
      </w:pPr>
      <w:r>
        <w:t xml:space="preserve">4. DELIVERY SCHEDULE &amp; MILESTONES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Deliverable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Due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Payment Trigger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submits approved wireframes and UX strategy document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July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 of total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delivers final UI design package (all breakpoints)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August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 of total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completes front-end build and passes internal QA in Tashkent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October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 of total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finalizes accessibility compliance and hands over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October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10% of total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Web Designer completes 6-month support 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April 2026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10% of total</w:t>
            </w:r>
          </w:p>
        </w:tc>
      </w:tr>
    </w:tbl>
    <w:p>
      <w:pPr>
        <w:pStyle w:val="BodyText"/>
      </w:pPr>
      <w:r>
        <w:t xml:space="preserve">5.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the Buyer and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upon signature by both parties. All work shall be performed in accordance with the laws of the Republic of Uzbekistan and applicable regulations in</w:t>
      </w:r>
      <w:r>
        <w:t xml:space="preserve"> </w:t>
      </w:r>
      <w:r>
        <w:t xml:space="preserve">Uzbekistan Tashkent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shall maintain professional liability insurance with a minimum coverage of 50,000,000 UZS throughout the duration of this</w:t>
      </w:r>
      <w:r>
        <w:t xml:space="preserve"> </w:t>
      </w:r>
      <w:r>
        <w:t xml:space="preserve">Purchase Order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in the deliverables produced by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shall transfer to the Buyer upon full payment.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retains the right to display the work in a professional portfolio with prior written consent.</w:t>
      </w:r>
    </w:p>
    <w:p>
      <w:pPr>
        <w:numPr>
          <w:ilvl w:val="0"/>
          <w:numId w:val="1001"/>
        </w:numPr>
        <w:pStyle w:val="Compact"/>
      </w:pPr>
      <w:r>
        <w:t xml:space="preserve">Payment shall be made via bank transfer to the account designated by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within 15 business days of milestone acceptance. Late payments shall accrue interest at the rate set by the Central Bank of Uzbekistan.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shall conduct all on-site meetings, workshops, and reviews at the Buyer's premises located in</w:t>
      </w:r>
      <w:r>
        <w:t xml:space="preserve"> </w:t>
      </w:r>
      <w:r>
        <w:t xml:space="preserve">Uzbekistan Tashkent</w:t>
      </w:r>
      <w:r>
        <w:t xml:space="preserve">, or at a mutually agreed location within the city of Tashkent.</w:t>
      </w:r>
    </w:p>
    <w:p>
      <w:pPr>
        <w:numPr>
          <w:ilvl w:val="0"/>
          <w:numId w:val="1001"/>
        </w:numPr>
        <w:pStyle w:val="Compact"/>
      </w:pP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30 days' written notice. In the event of termination,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shall be compensated for all work completed and accepted up to the termination date.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 Tashkent, Uzbekistan, in accordance with the rules of the Tashkent International Arbitration Center.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shall comply with all data protection and cybersecurity requirements mandated by the Uzbekistan Data Protection Law and shall not transfer any project data outside of Uzbekistan without explicit written authorization.</w:t>
      </w:r>
    </w:p>
    <w:p>
      <w:pPr>
        <w:pStyle w:val="FirstParagraph"/>
      </w:pPr>
      <w:r>
        <w:t xml:space="preserve">6. AUTHORIZATION &amp; SIGNATURES</w:t>
      </w:r>
    </w:p>
    <w:p>
      <w:pPr>
        <w:pStyle w:val="BodyText"/>
      </w:pPr>
      <w:r>
        <w:t xml:space="preserve">By signing below, both parties acknowledge and accept all terms, conditions, and obligations outlined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Web Designer</w:t>
      </w:r>
      <w:r>
        <w:t xml:space="preserve"> </w:t>
      </w:r>
      <w:r>
        <w:t xml:space="preserve">in</w:t>
      </w:r>
      <w:r>
        <w:t xml:space="preserve"> </w:t>
      </w:r>
      <w:r>
        <w:t xml:space="preserve">Uzbekistan Tashkent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the Buyer</w:t>
      </w:r>
      <w:r>
        <w:br/>
      </w:r>
      <w:r>
        <w:t xml:space="preserve">Uzbekistan National Digital Development Agency</w:t>
      </w:r>
      <w:r>
        <w:br/>
      </w:r>
      <w:r>
        <w:t xml:space="preserve">Name: _________________________</w:t>
      </w:r>
      <w:r>
        <w:br/>
      </w:r>
      <w:r>
        <w:t xml:space="preserve">Title: Chief Financial Officer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the Supplier (Web Designer)</w:t>
      </w:r>
      <w:r>
        <w:br/>
      </w:r>
      <w:r>
        <w:t xml:space="preserve">Tashkent Creative Digital Solutions</w:t>
      </w:r>
      <w:r>
        <w:br/>
      </w:r>
      <w:r>
        <w:t xml:space="preserve">Name: _________________________</w:t>
      </w:r>
      <w:r>
        <w:br/>
      </w:r>
      <w:r>
        <w:t xml:space="preserve">Title: Lead Web Designer / Director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This Purchase Order (PO-UZ-TK-2025-0047) is issued for Web Designer services in Uzbekistan Tashkent. This document is valid only when signed and stamped by both authorized representatives. Uncontrolled when printed. © 2025 Uzbekistan National Digital Development Agency.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Web Designer Services - Uzbekistan Tashkent</dc:title>
  <dc:creator/>
  <dc:language>en</dc:language>
  <cp:keywords/>
  <dcterms:created xsi:type="dcterms:W3CDTF">2026-10-10T04:33:43Z</dcterms:created>
  <dcterms:modified xsi:type="dcterms:W3CDTF">2026-10-10T04:33:43Z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