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Welder</w:t>
      </w:r>
      <w:r>
        <w:t xml:space="preserve"> </w:t>
      </w:r>
      <w:r>
        <w:t xml:space="preserve">-</w:t>
      </w:r>
      <w:r>
        <w:t xml:space="preserve"> </w:t>
      </w:r>
      <w:r>
        <w:t xml:space="preserve">Kuwait</w:t>
      </w:r>
      <w:r>
        <w:t xml:space="preserve"> </w:t>
      </w:r>
      <w:r>
        <w:t xml:space="preserve">Kuwait</w:t>
      </w:r>
      <w:r>
        <w:t xml:space="preserve"> </w:t>
      </w:r>
      <w:r>
        <w:t xml:space="preserve">City</w:t>
      </w:r>
    </w:p>
    <w:bookmarkStart w:id="20" w:name="purchase-order"/>
    <w:p>
      <w:pPr>
        <w:pStyle w:val="Heading1"/>
      </w:pPr>
      <w:r>
        <w:t xml:space="preserve">PURCHASE ORDER</w:t>
      </w:r>
    </w:p>
    <w:p>
      <w:pPr>
        <w:pStyle w:val="FirstParagraph"/>
      </w:pPr>
      <w:r>
        <w:t xml:space="preserve">Al-Nakheel Industrial Supply Co. W.L.L.</w:t>
      </w:r>
    </w:p>
    <w:p>
      <w:pPr>
        <w:pStyle w:val="BodyText"/>
      </w:pPr>
      <w:r>
        <w:t xml:space="preserve">Plot 47, Block 2, Salmiya Industrial Area, Kuwait Kuwait City</w:t>
      </w:r>
    </w:p>
    <w:p>
      <w:pPr>
        <w:pStyle w:val="BodyText"/>
      </w:pPr>
      <w:r>
        <w:t xml:space="preserve">Tel: +965-2244-8890 | Email: procurement@alnakheel-kw.com | CR: 118452</w:t>
      </w:r>
    </w:p>
    <w:bookmarkEnd w:id="20"/>
    <w:p>
      <w:pPr>
        <w:pStyle w:val="BodyText"/>
      </w:pPr>
      <w:r>
        <w:rPr>
          <w:bCs/>
          <w:b/>
        </w:rPr>
        <w:t xml:space="preserve">Purchase Order No.:</w:t>
      </w:r>
      <w:r>
        <w:t xml:space="preserve"> </w:t>
      </w:r>
      <w:r>
        <w:t xml:space="preserve">PO-KW-2025-04871</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28 June 2025</w:t>
      </w:r>
    </w:p>
    <w:p>
      <w:pPr>
        <w:pStyle w:val="BodyText"/>
      </w:pPr>
      <w:r>
        <w:rPr>
          <w:bCs/>
          <w:b/>
        </w:rPr>
        <w:t xml:space="preserve">Project Reference:</w:t>
      </w:r>
      <w:r>
        <w:t xml:space="preserve"> </w:t>
      </w:r>
      <w:r>
        <w:t xml:space="preserve">KWC-IND-2025-Phase3</w:t>
      </w:r>
    </w:p>
    <w:p>
      <w:pPr>
        <w:pStyle w:val="BodyText"/>
      </w:pPr>
      <w:r>
        <w:rPr>
          <w:bCs/>
          <w:b/>
        </w:rPr>
        <w:t xml:space="preserve">Payment Terms:</w:t>
      </w:r>
      <w:r>
        <w:t xml:space="preserve"> </w:t>
      </w:r>
      <w:r>
        <w:t xml:space="preserve">Net 45 Days</w:t>
      </w:r>
    </w:p>
    <w:p>
      <w:pPr>
        <w:pStyle w:val="BodyText"/>
      </w:pPr>
      <w:r>
        <w:rPr>
          <w:bCs/>
          <w:b/>
        </w:rPr>
        <w:t xml:space="preserve">Currency:</w:t>
      </w:r>
      <w:r>
        <w:t xml:space="preserve"> </w:t>
      </w:r>
      <w:r>
        <w:t xml:space="preserve">Kuwaiti Dinar (KWD)</w:t>
      </w:r>
    </w:p>
    <w:bookmarkStart w:id="21" w:name="buyer-information"/>
    <w:p>
      <w:pPr>
        <w:pStyle w:val="Heading2"/>
      </w:pPr>
      <w:r>
        <w:t xml:space="preserve">1. 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Al-Nakheel Industrial Supply Co. W.L.L.</w:t>
            </w:r>
          </w:p>
        </w:tc>
      </w:tr>
      <w:tr>
        <w:tc>
          <w:tcPr/>
          <w:p>
            <w:pPr>
              <w:pStyle w:val="Compact"/>
              <w:jc w:val="left"/>
            </w:pPr>
            <w:r>
              <w:rPr>
                <w:bCs/>
                <w:b/>
              </w:rPr>
              <w:t xml:space="preserve">Address:</w:t>
            </w:r>
          </w:p>
        </w:tc>
        <w:tc>
          <w:tcPr/>
          <w:p>
            <w:pPr>
              <w:pStyle w:val="Compact"/>
              <w:jc w:val="left"/>
            </w:pPr>
            <w:r>
              <w:t xml:space="preserve">Plot 47, Block 2, Salmiya Industrial Area, Kuwait Kuwait City, State of Kuwait</w:t>
            </w:r>
          </w:p>
        </w:tc>
      </w:tr>
      <w:tr>
        <w:tc>
          <w:tcPr/>
          <w:p>
            <w:pPr>
              <w:pStyle w:val="Compact"/>
              <w:jc w:val="left"/>
            </w:pPr>
            <w:r>
              <w:rPr>
                <w:bCs/>
                <w:b/>
              </w:rPr>
              <w:t xml:space="preserve">Authorized Representative:</w:t>
            </w:r>
          </w:p>
        </w:tc>
        <w:tc>
          <w:tcPr/>
          <w:p>
            <w:pPr>
              <w:pStyle w:val="Compact"/>
              <w:jc w:val="left"/>
            </w:pPr>
            <w:r>
              <w:t xml:space="preserve">Mr. Khalid Al-Mubarak, Procurement Director</w:t>
            </w:r>
          </w:p>
        </w:tc>
      </w:tr>
      <w:tr>
        <w:tc>
          <w:tcPr/>
          <w:p>
            <w:pPr>
              <w:pStyle w:val="Compact"/>
              <w:jc w:val="left"/>
            </w:pPr>
            <w:r>
              <w:rPr>
                <w:bCs/>
                <w:b/>
              </w:rPr>
              <w:t xml:space="preserve">Contact:</w:t>
            </w:r>
          </w:p>
        </w:tc>
        <w:tc>
          <w:tcPr/>
          <w:p>
            <w:pPr>
              <w:pStyle w:val="Compact"/>
              <w:jc w:val="left"/>
            </w:pPr>
            <w:r>
              <w:t xml:space="preserve">+965-9912-3344 | k.al-mubarak@alnakheel-kw.com</w:t>
            </w:r>
          </w:p>
        </w:tc>
      </w:tr>
    </w:tbl>
    <w:bookmarkEnd w:id="21"/>
    <w:bookmarkStart w:id="22" w:name="supplier-information"/>
    <w:p>
      <w:pPr>
        <w:pStyle w:val="Heading2"/>
      </w:pPr>
      <w:r>
        <w:t xml:space="preserve">2. Supplier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Global Welding Technologies FZE</w:t>
            </w:r>
          </w:p>
        </w:tc>
      </w:tr>
      <w:tr>
        <w:tc>
          <w:tcPr/>
          <w:p>
            <w:pPr>
              <w:pStyle w:val="Compact"/>
              <w:jc w:val="left"/>
            </w:pPr>
            <w:r>
              <w:rPr>
                <w:bCs/>
                <w:b/>
              </w:rPr>
              <w:t xml:space="preserve">Address:</w:t>
            </w:r>
          </w:p>
        </w:tc>
        <w:tc>
          <w:tcPr/>
          <w:p>
            <w:pPr>
              <w:pStyle w:val="Compact"/>
              <w:jc w:val="left"/>
            </w:pPr>
            <w:r>
              <w:t xml:space="preserve">Unit 12, Jebel Ali Free Zone, Dubai, United Arab Emirates</w:t>
            </w:r>
          </w:p>
        </w:tc>
      </w:tr>
      <w:tr>
        <w:tc>
          <w:tcPr/>
          <w:p>
            <w:pPr>
              <w:pStyle w:val="Compact"/>
              <w:jc w:val="left"/>
            </w:pPr>
            <w:r>
              <w:rPr>
                <w:bCs/>
                <w:b/>
              </w:rPr>
              <w:t xml:space="preserve">Authorized Representative:</w:t>
            </w:r>
          </w:p>
        </w:tc>
        <w:tc>
          <w:tcPr/>
          <w:p>
            <w:pPr>
              <w:pStyle w:val="Compact"/>
              <w:jc w:val="left"/>
            </w:pPr>
            <w:r>
              <w:t xml:space="preserve">Ms. Sarah Chen, Regional Sales Manager – Gulf</w:t>
            </w:r>
          </w:p>
        </w:tc>
      </w:tr>
      <w:tr>
        <w:tc>
          <w:tcPr/>
          <w:p>
            <w:pPr>
              <w:pStyle w:val="Compact"/>
              <w:jc w:val="left"/>
            </w:pPr>
            <w:r>
              <w:rPr>
                <w:bCs/>
                <w:b/>
              </w:rPr>
              <w:t xml:space="preserve">Contact:</w:t>
            </w:r>
          </w:p>
        </w:tc>
        <w:tc>
          <w:tcPr/>
          <w:p>
            <w:pPr>
              <w:pStyle w:val="Compact"/>
              <w:jc w:val="left"/>
            </w:pPr>
            <w:r>
              <w:t xml:space="preserve">+971-4-556-7788 | s.chen@globalweldtech.com</w:t>
            </w:r>
          </w:p>
        </w:tc>
      </w:tr>
    </w:tbl>
    <w:bookmarkEnd w:id="22"/>
    <w:bookmarkStart w:id="23" w:name="item-description-and-specifications"/>
    <w:p>
      <w:pPr>
        <w:pStyle w:val="Heading2"/>
      </w:pPr>
      <w:r>
        <w:t xml:space="preserve">3. Item Description and Specifications</w:t>
      </w:r>
    </w:p>
    <w:p>
      <w:pPr>
        <w:pStyle w:val="FirstParagraph"/>
      </w:pPr>
      <w:r>
        <w:t xml:space="preserve">This Purchase Order is issued for the procurement of a professional-grade</w:t>
      </w:r>
      <w:r>
        <w:t xml:space="preserve"> </w:t>
      </w:r>
      <w:r>
        <w:t xml:space="preserve">Welder</w:t>
      </w:r>
      <w:r>
        <w:t xml:space="preserve"> </w:t>
      </w:r>
      <w:r>
        <w:t xml:space="preserve">unit intended for heavy-duty industrial fabrication work at our primary manufacturing facility located in Kuwait Kuwait City. The</w:t>
      </w:r>
      <w:r>
        <w:t xml:space="preserve"> </w:t>
      </w:r>
      <w:r>
        <w:t xml:space="preserve">Welder</w:t>
      </w:r>
      <w:r>
        <w:t xml:space="preserve"> </w:t>
      </w:r>
      <w:r>
        <w:t xml:space="preserve">must meet or exceed the specifications outlined below and comply with all applicable Kuwaiti industrial safety standards (KBS) and International Electrotechnical Commission (IEC) regulations.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Specification</w:t>
            </w:r>
          </w:p>
        </w:tc>
        <w:tc>
          <w:tcPr/>
          <w:p>
            <w:pPr>
              <w:pStyle w:val="Compact"/>
              <w:jc w:val="left"/>
            </w:pPr>
            <w:r>
              <w:t xml:space="preserve">Qty</w:t>
            </w:r>
          </w:p>
        </w:tc>
        <w:tc>
          <w:tcPr/>
          <w:p>
            <w:pPr>
              <w:pStyle w:val="Compact"/>
              <w:jc w:val="left"/>
            </w:pPr>
            <w:r>
              <w:t xml:space="preserve">Unit Price (KWD)</w:t>
            </w:r>
          </w:p>
        </w:tc>
        <w:tc>
          <w:tcPr/>
          <w:p>
            <w:pPr>
              <w:pStyle w:val="Compact"/>
              <w:jc w:val="left"/>
            </w:pPr>
            <w:r>
              <w:t xml:space="preserve">Total (KWD)</w:t>
            </w:r>
          </w:p>
        </w:tc>
      </w:tr>
      <w:tr>
        <w:tc>
          <w:tcPr/>
          <w:p>
            <w:pPr>
              <w:pStyle w:val="Compact"/>
              <w:jc w:val="left"/>
            </w:pPr>
            <w:r>
              <w:t xml:space="preserve">01</w:t>
            </w:r>
          </w:p>
        </w:tc>
        <w:tc>
          <w:tcPr/>
          <w:p>
            <w:pPr>
              <w:pStyle w:val="Compact"/>
              <w:jc w:val="left"/>
            </w:pPr>
            <w:r>
              <w:t xml:space="preserve">Industrial Multi-Process Welder – Model GWT-450MP</w:t>
            </w:r>
          </w:p>
        </w:tc>
        <w:tc>
          <w:tcPr/>
          <w:p>
            <w:pPr>
              <w:pStyle w:val="Compact"/>
              <w:jc w:val="left"/>
            </w:pPr>
            <w:r>
              <w:t xml:space="preserve">450A output; MIG/MAG, TIG, Stick (SMAW) modes; 3-phase 380V/50Hz; IP23 enclosure; digital display; built-in cooling system; 5-year manufacturer warranty</w:t>
            </w:r>
          </w:p>
        </w:tc>
        <w:tc>
          <w:tcPr/>
          <w:p>
            <w:pPr>
              <w:pStyle w:val="Compact"/>
              <w:jc w:val="left"/>
            </w:pPr>
            <w:r>
              <w:t xml:space="preserve">4</w:t>
            </w:r>
          </w:p>
        </w:tc>
        <w:tc>
          <w:tcPr/>
          <w:p>
            <w:pPr>
              <w:pStyle w:val="Compact"/>
              <w:jc w:val="left"/>
            </w:pPr>
            <w:r>
              <w:t xml:space="preserve">1,850.00</w:t>
            </w:r>
          </w:p>
        </w:tc>
        <w:tc>
          <w:tcPr/>
          <w:p>
            <w:pPr>
              <w:pStyle w:val="Compact"/>
              <w:jc w:val="left"/>
            </w:pPr>
            <w:r>
              <w:t xml:space="preserve">7,400.00</w:t>
            </w:r>
          </w:p>
        </w:tc>
      </w:tr>
      <w:tr>
        <w:tc>
          <w:tcPr/>
          <w:p>
            <w:pPr>
              <w:pStyle w:val="Compact"/>
              <w:jc w:val="left"/>
            </w:pPr>
            <w:r>
              <w:t xml:space="preserve">02</w:t>
            </w:r>
          </w:p>
        </w:tc>
        <w:tc>
          <w:tcPr/>
          <w:p>
            <w:pPr>
              <w:pStyle w:val="Compact"/>
              <w:jc w:val="left"/>
            </w:pPr>
            <w:r>
              <w:t xml:space="preserve">Welder Accessory Kit (per unit)</w:t>
            </w:r>
          </w:p>
        </w:tc>
        <w:tc>
          <w:tcPr/>
          <w:p>
            <w:pPr>
              <w:pStyle w:val="Compact"/>
              <w:jc w:val="left"/>
            </w:pPr>
            <w:r>
              <w:t xml:space="preserve">Includes: 2m MIG torch, 1.5m TIG torch, ground clamp, wire feed spool (1.0mm ER70S-6, 15kg), gas regulator, protective gloves (4 pairs), welding helmet (auto-darkening)</w:t>
            </w:r>
          </w:p>
        </w:tc>
        <w:tc>
          <w:tcPr/>
          <w:p>
            <w:pPr>
              <w:pStyle w:val="Compact"/>
              <w:jc w:val="left"/>
            </w:pPr>
            <w:r>
              <w:t xml:space="preserve">4</w:t>
            </w:r>
          </w:p>
        </w:tc>
        <w:tc>
          <w:tcPr/>
          <w:p>
            <w:pPr>
              <w:pStyle w:val="Compact"/>
              <w:jc w:val="left"/>
            </w:pPr>
            <w:r>
              <w:t xml:space="preserve">320.00</w:t>
            </w:r>
          </w:p>
        </w:tc>
        <w:tc>
          <w:tcPr/>
          <w:p>
            <w:pPr>
              <w:pStyle w:val="Compact"/>
              <w:jc w:val="left"/>
            </w:pPr>
            <w:r>
              <w:t xml:space="preserve">1,280.00</w:t>
            </w:r>
          </w:p>
        </w:tc>
      </w:tr>
      <w:tr>
        <w:tc>
          <w:tcPr/>
          <w:p>
            <w:pPr>
              <w:pStyle w:val="Compact"/>
              <w:jc w:val="left"/>
            </w:pPr>
            <w:r>
              <w:t xml:space="preserve">03</w:t>
            </w:r>
          </w:p>
        </w:tc>
        <w:tc>
          <w:tcPr/>
          <w:p>
            <w:pPr>
              <w:pStyle w:val="Compact"/>
              <w:jc w:val="left"/>
            </w:pPr>
            <w:r>
              <w:t xml:space="preserve">Installation, Commissioning &amp; Operator Training</w:t>
            </w:r>
          </w:p>
        </w:tc>
        <w:tc>
          <w:tcPr/>
          <w:p>
            <w:pPr>
              <w:pStyle w:val="Compact"/>
              <w:jc w:val="left"/>
            </w:pPr>
            <w:r>
              <w:t xml:space="preserve">On-site installation at Kuwait Kuwait City facility; 2-day hands-on training for 8 operators; safety compliance certification; as-built documentation in Arabic and English</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04</w:t>
            </w:r>
          </w:p>
        </w:tc>
        <w:tc>
          <w:tcPr/>
          <w:p>
            <w:pPr>
              <w:pStyle w:val="Compact"/>
              <w:jc w:val="left"/>
            </w:pPr>
            <w:r>
              <w:t xml:space="preserve">Shipping, Insurance &amp; Customs Clearance</w:t>
            </w:r>
          </w:p>
        </w:tc>
        <w:tc>
          <w:tcPr/>
          <w:p>
            <w:pPr>
              <w:pStyle w:val="Compact"/>
              <w:jc w:val="left"/>
            </w:pPr>
            <w:r>
              <w:t xml:space="preserve">DDP (Delivered Duty Paid) to Kuwait Kuwait City; includes marine insurance, Kuwaiti customs brokerage, and VAT (5%) remittance</w:t>
            </w:r>
          </w:p>
        </w:tc>
        <w:tc>
          <w:tcPr/>
          <w:p>
            <w:pPr>
              <w:pStyle w:val="Compact"/>
              <w:jc w:val="left"/>
            </w:pPr>
            <w:r>
              <w:t xml:space="preserve">1</w:t>
            </w:r>
          </w:p>
        </w:tc>
        <w:tc>
          <w:tcPr/>
          <w:p>
            <w:pPr>
              <w:pStyle w:val="Compact"/>
              <w:jc w:val="left"/>
            </w:pPr>
            <w:r>
              <w:t xml:space="preserve">980.00</w:t>
            </w:r>
          </w:p>
        </w:tc>
        <w:tc>
          <w:tcPr/>
          <w:p>
            <w:pPr>
              <w:pStyle w:val="Compact"/>
              <w:jc w:val="left"/>
            </w:pPr>
            <w:r>
              <w:t xml:space="preserve">980.00</w:t>
            </w:r>
          </w:p>
        </w:tc>
      </w:tr>
      <w:tr>
        <w:tc>
          <w:tcPr>
            <w:gridSpan w:val="5"/>
          </w:tcPr>
          <w:p>
            <w:pPr>
              <w:pStyle w:val="Compact"/>
              <w:jc w:val="right"/>
            </w:pPr>
            <w:r>
              <w:t xml:space="preserve">Grand Total (KWD)</w:t>
            </w:r>
          </w:p>
        </w:tc>
        <w:tc>
          <w:tcPr/>
          <w:p>
            <w:pPr>
              <w:pStyle w:val="Compact"/>
              <w:jc w:val="left"/>
            </w:pPr>
            <w:r>
              <w:t xml:space="preserve">11,160.00</w:t>
            </w:r>
          </w:p>
        </w:tc>
      </w:tr>
    </w:tbl>
    <w:bookmarkEnd w:id="23"/>
    <w:bookmarkStart w:id="24" w:name="delivery-and-installation-requirements"/>
    <w:p>
      <w:pPr>
        <w:pStyle w:val="Heading2"/>
      </w:pPr>
      <w:r>
        <w:t xml:space="preserve">4. Delivery and Installation Requirements</w:t>
      </w:r>
    </w:p>
    <w:p>
      <w:pPr>
        <w:pStyle w:val="FirstParagraph"/>
      </w:pPr>
      <w:r>
        <w:t xml:space="preserve">The supplier shall deliver all items specified in this Purchase Order to the following location:</w:t>
      </w:r>
      <w:r>
        <w:t xml:space="preserve"> </w:t>
      </w:r>
      <w:r>
        <w:t xml:space="preserve">Al-Nakheel Industrial Supply Co. W.L.L., Plot 47, Block 2, Salmiya Industrial Area, Kuwait Kuwait City, State of Kuwait</w:t>
      </w:r>
      <w:r>
        <w:t xml:space="preserve">. Delivery must be completed no later than 28 June 2025. The</w:t>
      </w:r>
      <w:r>
        <w:t xml:space="preserve"> </w:t>
      </w:r>
      <w:r>
        <w:t xml:space="preserve">Welder</w:t>
      </w:r>
      <w:r>
        <w:t xml:space="preserve"> </w:t>
      </w:r>
      <w:r>
        <w:t xml:space="preserve">units and all associated accessories must arrive in their original factory packaging, free from transit damage. The supplier is responsible for all logistics, including freight from the Jebel Ali Free Zone to the designated site in Kuwait Kuwait City, as well as obtaining all necessary import permits and completing customs clearance with the Kuwaiti Public Authority for Civil Aviation and the Ministry of Commerce and Industry.</w:t>
      </w:r>
    </w:p>
    <w:p>
      <w:pPr>
        <w:pStyle w:val="BodyText"/>
      </w:pPr>
      <w:r>
        <w:t xml:space="preserve">Upon arrival, the supplier's certified technician team shall perform full installation, electrical connection to the 3-phase 380V supply, and commissioning of each</w:t>
      </w:r>
      <w:r>
        <w:t xml:space="preserve"> </w:t>
      </w:r>
      <w:r>
        <w:t xml:space="preserve">Welder</w:t>
      </w:r>
      <w:r>
        <w:t xml:space="preserve"> </w:t>
      </w:r>
      <w:r>
        <w:t xml:space="preserve">unit. A minimum of two (2) full days of on-site operator training shall be conducted at the Kuwait Kuwait City facility, covering safe operation, routine maintenance, troubleshooting, and emergency shutdown procedures. All training materials and as-built documentation must be provided in both Arabic and English.</w:t>
      </w:r>
    </w:p>
    <w:bookmarkEnd w:id="24"/>
    <w:bookmarkStart w:id="25" w:name="payment-terms-and-conditions"/>
    <w:p>
      <w:pPr>
        <w:pStyle w:val="Heading2"/>
      </w:pPr>
      <w:r>
        <w:t xml:space="preserve">5. Payment Terms and Conditions</w:t>
      </w:r>
    </w:p>
    <w:p>
      <w:pPr>
        <w:numPr>
          <w:ilvl w:val="0"/>
          <w:numId w:val="1001"/>
        </w:numPr>
        <w:pStyle w:val="Compact"/>
      </w:pPr>
      <w:r>
        <w:rPr>
          <w:bCs/>
          <w:b/>
        </w:rPr>
        <w:t xml:space="preserve">5.1</w:t>
      </w:r>
      <w:r>
        <w:t xml:space="preserve"> </w:t>
      </w:r>
      <w:r>
        <w:t xml:space="preserve">Payment shall be made in Kuwaiti Dinars (KWD) via bank transfer to the supplier's designated account within forty-five (45) calendar days from the date of the supplier's invoice, provided that all goods have been delivered, installed, and accepted in accordance with this Purchase Order.</w:t>
      </w:r>
    </w:p>
    <w:p>
      <w:pPr>
        <w:numPr>
          <w:ilvl w:val="0"/>
          <w:numId w:val="1001"/>
        </w:numPr>
        <w:pStyle w:val="Compact"/>
      </w:pPr>
      <w:r>
        <w:rPr>
          <w:bCs/>
          <w:b/>
        </w:rPr>
        <w:t xml:space="preserve">5.2</w:t>
      </w:r>
      <w:r>
        <w:t xml:space="preserve"> </w:t>
      </w:r>
      <w:r>
        <w:t xml:space="preserve">A retention of ten percent (10%) of the total Purchase Order value shall be withheld until the completion of a thirty (30) day performance warranty period following the acceptance of the</w:t>
      </w:r>
      <w:r>
        <w:t xml:space="preserve"> </w:t>
      </w:r>
      <w:r>
        <w:t xml:space="preserve">Welder</w:t>
      </w:r>
      <w:r>
        <w:t xml:space="preserve"> </w:t>
      </w:r>
      <w:r>
        <w:t xml:space="preserve">units at the Kuwait Kuwait City site.</w:t>
      </w:r>
    </w:p>
    <w:p>
      <w:pPr>
        <w:numPr>
          <w:ilvl w:val="0"/>
          <w:numId w:val="1001"/>
        </w:numPr>
        <w:pStyle w:val="Compact"/>
      </w:pPr>
      <w:r>
        <w:rPr>
          <w:bCs/>
          <w:b/>
        </w:rPr>
        <w:t xml:space="preserve">5.3</w:t>
      </w:r>
      <w:r>
        <w:t xml:space="preserve"> </w:t>
      </w:r>
      <w:r>
        <w:t xml:space="preserve">The supplier shall issue a tax invoice compliant with the Kuwaiti Zakat and Public Revenue Authority (ZPRA) regulations, including the applicable 5% Value Added Tax (VAT).</w:t>
      </w:r>
    </w:p>
    <w:p>
      <w:pPr>
        <w:numPr>
          <w:ilvl w:val="0"/>
          <w:numId w:val="1001"/>
        </w:numPr>
        <w:pStyle w:val="Compact"/>
      </w:pPr>
      <w:r>
        <w:rPr>
          <w:bCs/>
          <w:b/>
        </w:rPr>
        <w:t xml:space="preserve">5.4</w:t>
      </w:r>
      <w:r>
        <w:t xml:space="preserve"> </w:t>
      </w:r>
      <w:r>
        <w:t xml:space="preserve">Late delivery beyond the stipulated date of 28 June 2025 shall incur a penalty of 0.5% of the total Purchase Order value per calendar day of delay, capped at 10% of the total value.</w:t>
      </w:r>
    </w:p>
    <w:p>
      <w:pPr>
        <w:numPr>
          <w:ilvl w:val="0"/>
          <w:numId w:val="1001"/>
        </w:numPr>
        <w:pStyle w:val="Compact"/>
      </w:pPr>
      <w:r>
        <w:rPr>
          <w:bCs/>
          <w:b/>
        </w:rPr>
        <w:t xml:space="preserve">5.5</w:t>
      </w:r>
      <w:r>
        <w:t xml:space="preserve"> </w:t>
      </w:r>
      <w:r>
        <w:t xml:space="preserve">The supplier warrants that the</w:t>
      </w:r>
      <w:r>
        <w:t xml:space="preserve"> </w:t>
      </w:r>
      <w:r>
        <w:t xml:space="preserve">Welder</w:t>
      </w:r>
      <w:r>
        <w:t xml:space="preserve"> </w:t>
      </w:r>
      <w:r>
        <w:t xml:space="preserve">units are new, unused, of current production, and free from all defects in materials and workmanship for a period of five (5) years from the date of acceptance.</w:t>
      </w:r>
    </w:p>
    <w:bookmarkEnd w:id="25"/>
    <w:bookmarkStart w:id="26" w:name="acceptance-and-inspection"/>
    <w:p>
      <w:pPr>
        <w:pStyle w:val="Heading2"/>
      </w:pPr>
      <w:r>
        <w:t xml:space="preserve">6. Acceptance and Inspection</w:t>
      </w:r>
    </w:p>
    <w:p>
      <w:pPr>
        <w:pStyle w:val="FirstParagraph"/>
      </w:pPr>
      <w:r>
        <w:t xml:space="preserve">Upon delivery to the Kuwait Kuwait City facility, the buyer's quality assurance team shall conduct a joint inspection with the supplier's representative. Each</w:t>
      </w:r>
      <w:r>
        <w:t xml:space="preserve"> </w:t>
      </w:r>
      <w:r>
        <w:t xml:space="preserve">Welder</w:t>
      </w:r>
      <w:r>
        <w:t xml:space="preserve"> </w:t>
      </w:r>
      <w:r>
        <w:t xml:space="preserve">unit shall be tested under load for a minimum of four (4) continuous hours to verify output amperage, voltage stability, and thermal performance. Any unit that fails to meet the specifications stated in Section 3 of this Purchase Order shall be rejected and replaced at the supplier's sole cost within ten (10) business days. Formal written acceptance shall be issued only after all units have passed inspection and the operator training has been satisfactorily completed.</w:t>
      </w:r>
    </w:p>
    <w:bookmarkEnd w:id="26"/>
    <w:bookmarkStart w:id="27" w:name="governing-law-and-dispute-resolution"/>
    <w:p>
      <w:pPr>
        <w:pStyle w:val="Heading2"/>
      </w:pPr>
      <w:r>
        <w:t xml:space="preserve">7. Governing Law and Dispute Resolution</w:t>
      </w:r>
    </w:p>
    <w:p>
      <w:pPr>
        <w:pStyle w:val="FirstParagraph"/>
      </w:pPr>
      <w:r>
        <w:t xml:space="preserve">This Purchase Order shall be governed by and construed in accordance with the laws of the State of Kuwait. Any dispute arising out of or in connection with this Purchase Order shall first be subject to good-faith negotiation between the parties. Should negotiation fail within thirty (30) days, the dispute shall be referred to arbitration in Kuwait Kuwait City in accordance with the Kuwaiti Arbitration Law, and the decision of the arbitrator(s) shall be final and binding.</w:t>
      </w:r>
    </w:p>
    <w:bookmarkEnd w:id="27"/>
    <w:bookmarkStart w:id="28" w:name="general-provisions"/>
    <w:p>
      <w:pPr>
        <w:pStyle w:val="Heading2"/>
      </w:pPr>
      <w:r>
        <w:t xml:space="preserve">8. General Provisions</w:t>
      </w:r>
    </w:p>
    <w:p>
      <w:pPr>
        <w:numPr>
          <w:ilvl w:val="0"/>
          <w:numId w:val="1002"/>
        </w:numPr>
        <w:pStyle w:val="Compact"/>
      </w:pPr>
      <w:r>
        <w:rPr>
          <w:bCs/>
          <w:b/>
        </w:rPr>
        <w:t xml:space="preserve">8.1</w:t>
      </w:r>
      <w:r>
        <w:t xml:space="preserve"> </w:t>
      </w:r>
      <w:r>
        <w:t xml:space="preserve">This Purchase Order constitutes the entire agreement between the parties with respect to the procurement of the</w:t>
      </w:r>
      <w:r>
        <w:t xml:space="preserve"> </w:t>
      </w:r>
      <w:r>
        <w:t xml:space="preserve">Welder</w:t>
      </w:r>
      <w:r>
        <w:t xml:space="preserve"> </w:t>
      </w:r>
      <w:r>
        <w:t xml:space="preserve">equipment described herein and supersedes all prior negotiations, representations, or agreements.</w:t>
      </w:r>
    </w:p>
    <w:p>
      <w:pPr>
        <w:numPr>
          <w:ilvl w:val="0"/>
          <w:numId w:val="1002"/>
        </w:numPr>
        <w:pStyle w:val="Compact"/>
      </w:pPr>
      <w:r>
        <w:rPr>
          <w:bCs/>
          <w:b/>
        </w:rPr>
        <w:t xml:space="preserve">8.2</w:t>
      </w:r>
      <w:r>
        <w:t xml:space="preserve"> </w:t>
      </w:r>
      <w:r>
        <w:t xml:space="preserve">No modification or amendment to this Purchase Order shall be valid unless made in writing and signed by authorized representatives of both parties.</w:t>
      </w:r>
    </w:p>
    <w:p>
      <w:pPr>
        <w:numPr>
          <w:ilvl w:val="0"/>
          <w:numId w:val="1002"/>
        </w:numPr>
        <w:pStyle w:val="Compact"/>
      </w:pPr>
      <w:r>
        <w:rPr>
          <w:bCs/>
          <w:b/>
        </w:rPr>
        <w:t xml:space="preserve">8.3</w:t>
      </w:r>
      <w:r>
        <w:t xml:space="preserve"> </w:t>
      </w:r>
      <w:r>
        <w:t xml:space="preserve">The supplier shall maintain adequate insurance coverage for the</w:t>
      </w:r>
      <w:r>
        <w:t xml:space="preserve"> </w:t>
      </w:r>
      <w:r>
        <w:t xml:space="preserve">Welder</w:t>
      </w:r>
      <w:r>
        <w:t xml:space="preserve"> </w:t>
      </w:r>
      <w:r>
        <w:t xml:space="preserve">units during transit and installation at the Kuwait Kuwait City site.</w:t>
      </w:r>
    </w:p>
    <w:p>
      <w:pPr>
        <w:numPr>
          <w:ilvl w:val="0"/>
          <w:numId w:val="1002"/>
        </w:numPr>
        <w:pStyle w:val="Compact"/>
      </w:pPr>
      <w:r>
        <w:rPr>
          <w:bCs/>
          <w:b/>
        </w:rPr>
        <w:t xml:space="preserve">8.4</w:t>
      </w:r>
      <w:r>
        <w:t xml:space="preserve"> </w:t>
      </w:r>
      <w:r>
        <w:t xml:space="preserve">The supplier shall comply with all applicable Kuwaiti labor, safety, and environmental regulations during the installation and training phases at the Kuwait Kuwait City facility.</w:t>
      </w:r>
    </w:p>
    <w:p>
      <w:pPr>
        <w:numPr>
          <w:ilvl w:val="0"/>
          <w:numId w:val="1002"/>
        </w:numPr>
        <w:pStyle w:val="Compact"/>
      </w:pPr>
      <w:r>
        <w:rPr>
          <w:bCs/>
          <w:b/>
        </w:rPr>
        <w:t xml:space="preserve">8.5</w:t>
      </w:r>
      <w:r>
        <w:t xml:space="preserve"> </w:t>
      </w:r>
      <w:r>
        <w:t xml:space="preserve">This Purchase Order is valid for acceptance within fourteen (14) calendar days from the date of issue. Failure to accept within this period shall render this Purchase Order null and void.</w:t>
      </w:r>
    </w:p>
    <w:bookmarkEnd w:id="28"/>
    <w:p>
      <w:pPr>
        <w:pStyle w:val="FirstParagraph"/>
      </w:pPr>
      <w:r>
        <w:rPr>
          <w:bCs/>
          <w:b/>
        </w:rPr>
        <w:t xml:space="preserve">For and on behalf of the Buyer:</w:t>
      </w:r>
    </w:p>
    <w:p>
      <w:pPr>
        <w:pStyle w:val="BodyText"/>
      </w:pPr>
      <w:r>
        <w:t xml:space="preserve">Al-Nakheel Industrial Supply Co. W.L.L.</w:t>
      </w:r>
    </w:p>
    <w:p>
      <w:pPr>
        <w:pStyle w:val="BodyText"/>
      </w:pPr>
      <w:r>
        <w:t xml:space="preserve">Name: Khalid Al-Mubarak</w:t>
      </w:r>
    </w:p>
    <w:p>
      <w:pPr>
        <w:pStyle w:val="BodyText"/>
      </w:pPr>
      <w:r>
        <w:t xml:space="preserve">Title: Procurement Director</w:t>
      </w:r>
    </w:p>
    <w:p>
      <w:pPr>
        <w:pStyle w:val="BodyText"/>
      </w:pPr>
      <w:r>
        <w:t xml:space="preserve">Signature: ___________________________</w:t>
      </w:r>
    </w:p>
    <w:p>
      <w:pPr>
        <w:pStyle w:val="BodyText"/>
      </w:pPr>
      <w:r>
        <w:t xml:space="preserve">Date: ___________________________</w:t>
      </w:r>
    </w:p>
    <w:p>
      <w:pPr>
        <w:pStyle w:val="BodyText"/>
      </w:pPr>
      <w:r>
        <w:t xml:space="preserve">Company Stamp:</w:t>
      </w:r>
    </w:p>
    <w:p>
      <w:pPr>
        <w:pStyle w:val="BodyText"/>
      </w:pPr>
      <w:r>
        <w:rPr>
          <w:bCs/>
          <w:b/>
        </w:rPr>
        <w:t xml:space="preserve">For and on behalf of the Supplier:</w:t>
      </w:r>
    </w:p>
    <w:p>
      <w:pPr>
        <w:pStyle w:val="BodyText"/>
      </w:pPr>
      <w:r>
        <w:t xml:space="preserve">Global Welding Technologies FZE</w:t>
      </w:r>
    </w:p>
    <w:p>
      <w:pPr>
        <w:pStyle w:val="BodyText"/>
      </w:pPr>
      <w:r>
        <w:t xml:space="preserve">Name: Sarah Chen</w:t>
      </w:r>
    </w:p>
    <w:p>
      <w:pPr>
        <w:pStyle w:val="BodyText"/>
      </w:pPr>
      <w:r>
        <w:t xml:space="preserve">Title: Regional Sales Manager – Gulf</w:t>
      </w:r>
    </w:p>
    <w:p>
      <w:pPr>
        <w:pStyle w:val="BodyText"/>
      </w:pPr>
      <w:r>
        <w:t xml:space="preserve">Signature: ___________________________</w:t>
      </w:r>
    </w:p>
    <w:p>
      <w:pPr>
        <w:pStyle w:val="BodyText"/>
      </w:pPr>
      <w:r>
        <w:t xml:space="preserve">Date: ___________________________</w:t>
      </w:r>
    </w:p>
    <w:p>
      <w:pPr>
        <w:pStyle w:val="BodyText"/>
      </w:pPr>
      <w:r>
        <w:t xml:space="preserve">Company Stamp:</w:t>
      </w:r>
    </w:p>
    <w:p>
      <w:pPr>
        <w:pStyle w:val="BodyText"/>
      </w:pPr>
      <w:r>
        <w:t xml:space="preserve">This Purchase Order (PO-KW-2025-04871) is issued by Al-Nakheel Industrial Supply Co. W.L.L. for the procurement of a Welder unit and associated services for use at the Kuwait Kuwait City facility. This document is confidential and intended solely for the named parties. Unauthorized reproduction or distribution is prohibited.</w:t>
      </w:r>
    </w:p>
    <w:p>
      <w:pPr>
        <w:pStyle w:val="BodyText"/>
      </w:pPr>
      <w:r>
        <w:t xml:space="preserve">Page 1 of 1 | Generated: 14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Welder - Kuwait Kuwait City</dc:title>
  <dc:creator/>
  <dc:language>en</dc:language>
  <cp:keywords/>
  <dcterms:created xsi:type="dcterms:W3CDTF">2026-10-10T03:39:34Z</dcterms:created>
  <dcterms:modified xsi:type="dcterms:W3CDTF">2026-10-10T03:39:34Z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