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Official Procurement Document for Industrial Equipment</w:t>
      </w:r>
    </w:p>
    <w:p>
      <w:pPr>
        <w:pStyle w:val="BodyText"/>
      </w:pPr>
      <w:r>
        <w:t xml:space="preserve">Philippines Manila — National Capital Region</w:t>
      </w:r>
    </w:p>
    <w:bookmarkEnd w:id="20"/>
    <w:p>
      <w:pPr>
        <w:pStyle w:val="BodyText"/>
      </w:pPr>
      <w:r>
        <w:rPr>
          <w:bCs/>
          <w:b/>
        </w:rPr>
        <w:t xml:space="preserve">Purchase Order No.:</w:t>
      </w:r>
      <w:r>
        <w:t xml:space="preserve"> </w:t>
      </w:r>
      <w:r>
        <w:t xml:space="preserve">PO-PHL-MNL-2025-04782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Method:</w:t>
      </w:r>
      <w:r>
        <w:t xml:space="preserve"> </w:t>
      </w:r>
      <w:r>
        <w:t xml:space="preserve">Freight Collect</w:t>
      </w:r>
      <w:r>
        <w:br/>
      </w:r>
      <w:r>
        <w:rPr>
          <w:bCs/>
          <w:b/>
        </w:rPr>
        <w:t xml:space="preserve">Incoterms:</w:t>
      </w:r>
      <w:r>
        <w:t xml:space="preserve"> </w:t>
      </w:r>
      <w:r>
        <w:t xml:space="preserve">DDP Manila</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Manila Industrial Fabrication &amp; Engineering Corporation (MIFEC)</w:t>
            </w:r>
          </w:p>
        </w:tc>
      </w:tr>
      <w:tr>
        <w:tc>
          <w:tcPr/>
          <w:p>
            <w:pPr>
              <w:pStyle w:val="Compact"/>
              <w:jc w:val="left"/>
            </w:pPr>
            <w:r>
              <w:t xml:space="preserve">Address</w:t>
            </w:r>
          </w:p>
        </w:tc>
        <w:tc>
          <w:tcPr/>
          <w:p>
            <w:pPr>
              <w:pStyle w:val="Compact"/>
              <w:jc w:val="left"/>
            </w:pPr>
            <w:r>
              <w:t xml:space="preserve">1420 EDSA Cor. Shaw Boulevard, Mandaluyong City, Philippines Manila, 1550</w:t>
            </w:r>
          </w:p>
        </w:tc>
      </w:tr>
      <w:tr>
        <w:tc>
          <w:tcPr/>
          <w:p>
            <w:pPr>
              <w:pStyle w:val="Compact"/>
              <w:jc w:val="left"/>
            </w:pPr>
            <w:r>
              <w:t xml:space="preserve">Contact Person</w:t>
            </w:r>
          </w:p>
        </w:tc>
        <w:tc>
          <w:tcPr/>
          <w:p>
            <w:pPr>
              <w:pStyle w:val="Compact"/>
              <w:jc w:val="left"/>
            </w:pPr>
            <w:r>
              <w:t xml:space="preserve">Engr. Ricardo S. Villanueva, Procurement Manager</w:t>
            </w:r>
          </w:p>
        </w:tc>
      </w:tr>
      <w:tr>
        <w:tc>
          <w:tcPr/>
          <w:p>
            <w:pPr>
              <w:pStyle w:val="Compact"/>
              <w:jc w:val="left"/>
            </w:pPr>
            <w:r>
              <w:t xml:space="preserve">Telephone</w:t>
            </w:r>
          </w:p>
        </w:tc>
        <w:tc>
          <w:tcPr/>
          <w:p>
            <w:pPr>
              <w:pStyle w:val="Compact"/>
              <w:jc w:val="left"/>
            </w:pPr>
            <w:r>
              <w:t xml:space="preserve">+63 (2) 8845-7721</w:t>
            </w:r>
          </w:p>
        </w:tc>
      </w:tr>
      <w:tr>
        <w:tc>
          <w:tcPr/>
          <w:p>
            <w:pPr>
              <w:pStyle w:val="Compact"/>
              <w:jc w:val="left"/>
            </w:pPr>
            <w:r>
              <w:t xml:space="preserve">Email</w:t>
            </w:r>
          </w:p>
        </w:tc>
        <w:tc>
          <w:tcPr/>
          <w:p>
            <w:pPr>
              <w:pStyle w:val="Compact"/>
              <w:jc w:val="left"/>
            </w:pPr>
            <w:r>
              <w:t xml:space="preserve">procurement@mifec-manila.ph</w:t>
            </w:r>
          </w:p>
        </w:tc>
      </w:tr>
      <w:tr>
        <w:tc>
          <w:tcPr/>
          <w:p>
            <w:pPr>
              <w:pStyle w:val="Compact"/>
              <w:jc w:val="left"/>
            </w:pPr>
            <w:r>
              <w:t xml:space="preserve">TIN</w:t>
            </w:r>
          </w:p>
        </w:tc>
        <w:tc>
          <w:tcPr/>
          <w:p>
            <w:pPr>
              <w:pStyle w:val="Compact"/>
              <w:jc w:val="left"/>
            </w:pPr>
            <w:r>
              <w:t xml:space="preserve">007-123-456-000</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Asia Pacific, Inc.</w:t>
            </w:r>
          </w:p>
        </w:tc>
      </w:tr>
      <w:tr>
        <w:tc>
          <w:tcPr/>
          <w:p>
            <w:pPr>
              <w:pStyle w:val="Compact"/>
              <w:jc w:val="left"/>
            </w:pPr>
            <w:r>
              <w:t xml:space="preserve">Address</w:t>
            </w:r>
          </w:p>
        </w:tc>
        <w:tc>
          <w:tcPr/>
          <w:p>
            <w:pPr>
              <w:pStyle w:val="Compact"/>
              <w:jc w:val="left"/>
            </w:pPr>
            <w:r>
              <w:t xml:space="preserve">Unit 8, 12th Floor, BDO Tower, 2868 Ayala Avenue, Makati City, Philippines Manila, 1226</w:t>
            </w:r>
          </w:p>
        </w:tc>
      </w:tr>
      <w:tr>
        <w:tc>
          <w:tcPr/>
          <w:p>
            <w:pPr>
              <w:pStyle w:val="Compact"/>
              <w:jc w:val="left"/>
            </w:pPr>
            <w:r>
              <w:t xml:space="preserve">Contact Person</w:t>
            </w:r>
          </w:p>
        </w:tc>
        <w:tc>
          <w:tcPr/>
          <w:p>
            <w:pPr>
              <w:pStyle w:val="Compact"/>
              <w:jc w:val="left"/>
            </w:pPr>
            <w:r>
              <w:t xml:space="preserve">Ms. Angela T. Reyes, Sales Director</w:t>
            </w:r>
          </w:p>
        </w:tc>
      </w:tr>
      <w:tr>
        <w:tc>
          <w:tcPr/>
          <w:p>
            <w:pPr>
              <w:pStyle w:val="Compact"/>
              <w:jc w:val="left"/>
            </w:pPr>
            <w:r>
              <w:t xml:space="preserve">Telephone</w:t>
            </w:r>
          </w:p>
        </w:tc>
        <w:tc>
          <w:tcPr/>
          <w:p>
            <w:pPr>
              <w:pStyle w:val="Compact"/>
              <w:jc w:val="left"/>
            </w:pPr>
            <w:r>
              <w:t xml:space="preserve">+63 (2) 8812-3390</w:t>
            </w:r>
          </w:p>
        </w:tc>
      </w:tr>
      <w:tr>
        <w:tc>
          <w:tcPr/>
          <w:p>
            <w:pPr>
              <w:pStyle w:val="Compact"/>
              <w:jc w:val="left"/>
            </w:pPr>
            <w:r>
              <w:t xml:space="preserve">Email</w:t>
            </w:r>
          </w:p>
        </w:tc>
        <w:tc>
          <w:tcPr/>
          <w:p>
            <w:pPr>
              <w:pStyle w:val="Compact"/>
              <w:jc w:val="left"/>
            </w:pPr>
            <w:r>
              <w:t xml:space="preserve">sales@gws-apac.com</w:t>
            </w:r>
          </w:p>
        </w:tc>
      </w:tr>
      <w:tr>
        <w:tc>
          <w:tcPr/>
          <w:p>
            <w:pPr>
              <w:pStyle w:val="Compact"/>
              <w:jc w:val="left"/>
            </w:pPr>
            <w:r>
              <w:t xml:space="preserve">TIN</w:t>
            </w:r>
          </w:p>
        </w:tc>
        <w:tc>
          <w:tcPr/>
          <w:p>
            <w:pPr>
              <w:pStyle w:val="Compact"/>
              <w:jc w:val="left"/>
            </w:pPr>
            <w:r>
              <w:t xml:space="preserve">008-654-321-000</w:t>
            </w:r>
          </w:p>
        </w:tc>
      </w:tr>
    </w:tbl>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Welder</w:t>
            </w:r>
            <w:r>
              <w:t xml:space="preserve"> </w:t>
            </w:r>
            <w:r>
              <w:t xml:space="preserve">— Industrial Multi-Process MIG/MAG TIG Welder, 400A Output, 3-Phase 380V, IP23 Rated, with Integrated Wire Feed System, Digital Control Panel, and 15m Cable Assembly. Model: GWS-400MPX. Suitable for heavy-duty structural steel fabrication in the Philippines Manila industrial zone.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rPr>
                <w:bCs/>
                <w:b/>
              </w:rPr>
              <w:t xml:space="preserve">Welder</w:t>
            </w:r>
            <w:r>
              <w:t xml:space="preserve"> </w:t>
            </w:r>
            <w:r>
              <w:t xml:space="preserve">Accessory Kit — Includes 2x MIG torches (3m), 2x TIG torches (3m), 1x ground clamp, 1x wire spool holder, 1x gas regulator (CO2/Argon mix), and 1x protective welding helmet (auto-darkening, DIN 9-13).</w:t>
            </w:r>
          </w:p>
        </w:tc>
        <w:tc>
          <w:tcPr/>
          <w:p>
            <w:pPr>
              <w:pStyle w:val="Compact"/>
              <w:jc w:val="left"/>
            </w:pPr>
            <w:r>
              <w:t xml:space="preserve">4</w:t>
            </w:r>
          </w:p>
        </w:tc>
        <w:tc>
          <w:tcPr/>
          <w:p>
            <w:pPr>
              <w:pStyle w:val="Compact"/>
              <w:jc w:val="left"/>
            </w:pPr>
            <w:r>
              <w:t xml:space="preserve">Set</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3</w:t>
            </w:r>
          </w:p>
        </w:tc>
        <w:tc>
          <w:tcPr/>
          <w:p>
            <w:pPr>
              <w:pStyle w:val="Compact"/>
              <w:jc w:val="left"/>
            </w:pPr>
            <w:r>
              <w:rPr>
                <w:bCs/>
                <w:b/>
              </w:rPr>
              <w:t xml:space="preserve">Welder</w:t>
            </w:r>
            <w:r>
              <w:t xml:space="preserve"> </w:t>
            </w:r>
            <w:r>
              <w:t xml:space="preserve">Consumables Package — 200kg ER70S-6 MIG wire (1.0mm), 50kg E6013 stick electrodes, 20kg 2.4mm TIG tungsten electrodes, 50kg 98/2 Argon/CO2 shielding gas cylinders (10kg each).</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rPr>
                <w:bCs/>
                <w:b/>
              </w:rPr>
              <w:t xml:space="preserve">Welder</w:t>
            </w:r>
            <w:r>
              <w:t xml:space="preserve"> </w:t>
            </w:r>
            <w:r>
              <w:t xml:space="preserve">Installation, Commissioning &amp; Operator Training — On-site delivery, electrical connection verification, calibration, and 2-day hands-on training for 8 operators at the buyer's facility in Philippines Manila.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Welder</w:t>
            </w:r>
            <w:r>
              <w:t xml:space="preserve"> </w:t>
            </w:r>
            <w:r>
              <w:t xml:space="preserve">Extended Warranty &amp; Annual Maintenance Contract — 3-year comprehensive parts and labor warranty with quarterly preventive maintenance visits.</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112,000.00</w:t>
            </w:r>
          </w:p>
        </w:tc>
      </w:tr>
      <w:tr>
        <w:tc>
          <w:tcPr>
            <w:gridSpan w:val="5"/>
          </w:tcPr>
          <w:p>
            <w:pPr>
              <w:pStyle w:val="Compact"/>
              <w:jc w:val="right"/>
            </w:pPr>
            <w:r>
              <w:t xml:space="preserve">Subtotal</w:t>
            </w:r>
          </w:p>
        </w:tc>
        <w:tc>
          <w:tcPr/>
          <w:p>
            <w:pPr>
              <w:pStyle w:val="Compact"/>
              <w:jc w:val="left"/>
            </w:pPr>
            <w:r>
              <w:t xml:space="preserve">1,185,000.00</w:t>
            </w:r>
          </w:p>
        </w:tc>
      </w:tr>
      <w:tr>
        <w:tc>
          <w:tcPr>
            <w:gridSpan w:val="5"/>
          </w:tcPr>
          <w:p>
            <w:pPr>
              <w:pStyle w:val="Compact"/>
              <w:jc w:val="right"/>
            </w:pPr>
            <w:r>
              <w:t xml:space="preserve">VAT (12%)</w:t>
            </w:r>
          </w:p>
        </w:tc>
        <w:tc>
          <w:tcPr/>
          <w:p>
            <w:pPr>
              <w:pStyle w:val="Compact"/>
              <w:jc w:val="left"/>
            </w:pPr>
            <w:r>
              <w:t xml:space="preserve">142,200.00</w:t>
            </w:r>
          </w:p>
        </w:tc>
      </w:tr>
      <w:tr>
        <w:tc>
          <w:tcPr>
            <w:gridSpan w:val="5"/>
          </w:tcPr>
          <w:p>
            <w:pPr>
              <w:pStyle w:val="Compact"/>
              <w:jc w:val="right"/>
            </w:pPr>
            <w:r>
              <w:rPr>
                <w:bCs/>
                <w:b/>
              </w:rPr>
              <w:t xml:space="preserve">TOTAL AMOUNT DUE (PHP)</w:t>
            </w:r>
          </w:p>
        </w:tc>
        <w:tc>
          <w:tcPr/>
          <w:p>
            <w:pPr>
              <w:pStyle w:val="Compact"/>
              <w:jc w:val="left"/>
            </w:pPr>
            <w:r>
              <w:rPr>
                <w:bCs/>
                <w:b/>
              </w:rPr>
              <w:t xml:space="preserve">1,327,200.00</w:t>
            </w:r>
          </w:p>
        </w:tc>
      </w:tr>
    </w:tbl>
    <w:bookmarkEnd w:id="23"/>
    <w:bookmarkStart w:id="24" w:name="delivery-and-logistics"/>
    <w:p>
      <w:pPr>
        <w:pStyle w:val="Heading2"/>
      </w:pPr>
      <w:r>
        <w:t xml:space="preserve">4. Delivery and Logistics</w:t>
      </w:r>
    </w:p>
    <w:p>
      <w:pPr>
        <w:pStyle w:val="FirstParagraph"/>
      </w:pPr>
      <w:r>
        <w:t xml:space="preserve">The Seller shall deliver all items specified in this Purchase Order to the Buyer's designated facility located at 1420 EDSA Cor. Shaw Boulevard, Mandaluyong City, Philippines Manila, 1550. Delivery is scheduled no later than</w:t>
      </w:r>
      <w:r>
        <w:t xml:space="preserve"> </w:t>
      </w:r>
      <w:r>
        <w:rPr>
          <w:bCs/>
          <w:b/>
        </w:rPr>
        <w:t xml:space="preserve">July 1, 2025</w:t>
      </w:r>
      <w:r>
        <w:t xml:space="preserve">. All freight, customs clearance (if applicable for imported components), and local transportation within the Philippines Manila metropolitan area shall be the responsibility of the Seller under DDP (Delivered Duty Paid) terms. The Seller must ensure that each</w:t>
      </w:r>
      <w:r>
        <w:t xml:space="preserve"> </w:t>
      </w:r>
      <w:r>
        <w:rPr>
          <w:bCs/>
          <w:b/>
        </w:rPr>
        <w:t xml:space="preserve">Welder</w:t>
      </w:r>
      <w:r>
        <w:t xml:space="preserve"> </w:t>
      </w:r>
      <w:r>
        <w:t xml:space="preserve">unit is properly crated, shock-protected, and labeled with the Purchase Order reference number for traceability. A delivery manifest signed by the Buyer's receiving officer shall serve as proof of delivery.</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Seller upon full execution by both parties. All terms herein govern the procurement, delivery, and acceptance of the</w:t>
      </w:r>
      <w:r>
        <w:t xml:space="preserve"> </w:t>
      </w:r>
      <w:r>
        <w:rPr>
          <w:bCs/>
          <w:b/>
        </w:rPr>
        <w:t xml:space="preserve">Welder</w:t>
      </w:r>
      <w:r>
        <w:t xml:space="preserve"> </w:t>
      </w:r>
      <w:r>
        <w:t xml:space="preserve">equipment and associated services.</w:t>
      </w:r>
    </w:p>
    <w:p>
      <w:pPr>
        <w:numPr>
          <w:ilvl w:val="0"/>
          <w:numId w:val="1001"/>
        </w:numPr>
        <w:pStyle w:val="Compact"/>
      </w:pPr>
      <w:r>
        <w:t xml:space="preserve">Payment shall be made via bank transfer to the Seller's designated account within thirty (30) calendar days from the date of the Seller's invoice, provided that all items have been delivered, inspected, and accepted in accordance with the specifications stated in this Purchase Order.</w:t>
      </w:r>
    </w:p>
    <w:p>
      <w:pPr>
        <w:numPr>
          <w:ilvl w:val="0"/>
          <w:numId w:val="1001"/>
        </w:numPr>
        <w:pStyle w:val="Compact"/>
      </w:pPr>
      <w:r>
        <w:t xml:space="preserve">The Buyer reserves the right to inspect and test each</w:t>
      </w:r>
      <w:r>
        <w:t xml:space="preserve"> </w:t>
      </w:r>
      <w:r>
        <w:rPr>
          <w:bCs/>
          <w:b/>
        </w:rPr>
        <w:t xml:space="preserve">Welder</w:t>
      </w:r>
      <w:r>
        <w:t xml:space="preserve"> </w:t>
      </w:r>
      <w:r>
        <w:t xml:space="preserve">unit within five (5) business days of delivery. Any unit found to be defective, damaged in transit, or non-conforming to the stated specifications shall be rejected, and the Seller shall replace or repair the unit at no additional cost within ten (10) business days.</w:t>
      </w:r>
    </w:p>
    <w:p>
      <w:pPr>
        <w:numPr>
          <w:ilvl w:val="0"/>
          <w:numId w:val="1001"/>
        </w:numPr>
        <w:pStyle w:val="Compact"/>
      </w:pPr>
      <w:r>
        <w:t xml:space="preserve">All equipment must comply with the Philippine National Electrical Code (PNEC), Bureau of Fire Protection (BFP) regulations, and Department of Labor and Employment (DOLE) safety standards applicable in the Philippines Manila jurisdiction.</w:t>
      </w:r>
    </w:p>
    <w:p>
      <w:pPr>
        <w:numPr>
          <w:ilvl w:val="0"/>
          <w:numId w:val="1001"/>
        </w:numPr>
        <w:pStyle w:val="Compact"/>
      </w:pPr>
      <w:r>
        <w:t xml:space="preserve">The Seller warrants that all</w:t>
      </w:r>
      <w:r>
        <w:t xml:space="preserve"> </w:t>
      </w:r>
      <w:r>
        <w:rPr>
          <w:bCs/>
          <w:b/>
        </w:rPr>
        <w:t xml:space="preserve">Welder</w:t>
      </w:r>
      <w:r>
        <w:t xml:space="preserve"> </w:t>
      </w:r>
      <w:r>
        <w:t xml:space="preserve">units are new, unused, and free from any liens or encumbrances. The warranty period commences on the date of successful commissioning at the Buyer's Philippines Manila facility.</w:t>
      </w:r>
    </w:p>
    <w:p>
      <w:pPr>
        <w:numPr>
          <w:ilvl w:val="0"/>
          <w:numId w:val="1001"/>
        </w:numPr>
        <w:pStyle w:val="Compact"/>
      </w:pPr>
      <w:r>
        <w:t xml:space="preserve">Any changes, amendments, or modifications to this Purchase Order must be made in writing and signed by authorized representatives of both parties. Verbal agreements shall hold no legal force.</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submitted to arbitration under the rules of the Philippine Dispute Resolution Center, Inc. (PDRCI) in Philippines Manila.</w:t>
      </w:r>
    </w:p>
    <w:p>
      <w:pPr>
        <w:numPr>
          <w:ilvl w:val="0"/>
          <w:numId w:val="1001"/>
        </w:numPr>
        <w:pStyle w:val="Compact"/>
      </w:pPr>
      <w:r>
        <w:t xml:space="preserve">This Purchase Order is governed by and shall be construed in accordance with the laws of the Republic of the Philippines.</w:t>
      </w:r>
    </w:p>
    <w:bookmarkEnd w:id="25"/>
    <w:bookmarkStart w:id="26" w:name="authorization-and-acceptance"/>
    <w:p>
      <w:pPr>
        <w:pStyle w:val="Heading2"/>
      </w:pPr>
      <w:r>
        <w:t xml:space="preserve">6. Authorization and Acceptance</w:t>
      </w:r>
    </w:p>
    <w:p>
      <w:pPr>
        <w:pStyle w:val="FirstParagraph"/>
      </w:pPr>
      <w:r>
        <w:t xml:space="preserve">By signing below, both parties acknowledge that they have read, understood, and agree to all terms and conditions set forth in this Purchase Order for the procurement of the</w:t>
      </w:r>
      <w:r>
        <w:t xml:space="preserve"> </w:t>
      </w:r>
      <w:r>
        <w:rPr>
          <w:bCs/>
          <w:b/>
        </w:rPr>
        <w:t xml:space="preserve">Welder</w:t>
      </w:r>
      <w:r>
        <w:t xml:space="preserve"> </w:t>
      </w:r>
      <w:r>
        <w:t xml:space="preserve">equipment for use in the Philippines Manila industrial operations.</w:t>
      </w:r>
    </w:p>
    <w:bookmarkEnd w:id="26"/>
    <w:p>
      <w:pPr>
        <w:pStyle w:val="BodyText"/>
      </w:pPr>
      <w:r>
        <w:rPr>
          <w:bCs/>
          <w:b/>
        </w:rPr>
        <w:t xml:space="preserve">For the Buyer:</w:t>
      </w:r>
      <w:r>
        <w:br/>
      </w:r>
      <w:r>
        <w:t xml:space="preserve">Manila Industrial Fabrication &amp; Engineering Corporation</w:t>
      </w:r>
      <w:r>
        <w:br/>
      </w:r>
      <w:r>
        <w:t xml:space="preserve">Engr. Ricardo S. Villanueva</w:t>
      </w:r>
      <w:r>
        <w:br/>
      </w:r>
      <w:r>
        <w:t xml:space="preserve">Procurement Manager</w:t>
      </w:r>
      <w:r>
        <w:br/>
      </w:r>
      <w:r>
        <w:t xml:space="preserve">Date: ______________________</w:t>
      </w:r>
    </w:p>
    <w:p>
      <w:pPr>
        <w:pStyle w:val="BodyText"/>
      </w:pPr>
      <w:r>
        <w:rPr>
          <w:bCs/>
          <w:b/>
        </w:rPr>
        <w:t xml:space="preserve">For the Seller:</w:t>
      </w:r>
      <w:r>
        <w:br/>
      </w:r>
      <w:r>
        <w:t xml:space="preserve">Global Welding Solutions Asia Pacific, Inc.</w:t>
      </w:r>
      <w:r>
        <w:br/>
      </w:r>
      <w:r>
        <w:t xml:space="preserve">Ms. Angela T. Reyes</w:t>
      </w:r>
      <w:r>
        <w:br/>
      </w:r>
      <w:r>
        <w:t xml:space="preserve">Sales Director</w:t>
      </w:r>
      <w:r>
        <w:br/>
      </w:r>
      <w:r>
        <w:t xml:space="preserve">Date: ______________________</w:t>
      </w:r>
    </w:p>
    <w:p>
      <w:pPr>
        <w:pStyle w:val="BodyText"/>
      </w:pPr>
      <w:r>
        <w:t xml:space="preserve">Purchase Order No. PO-PHL-MNL-2025-04782 — Page 1 of 1</w:t>
      </w:r>
      <w:r>
        <w:br/>
      </w:r>
      <w:r>
        <w:t xml:space="preserve">This document is the property of Manila Industrial Fabrication &amp; Engineering Corporation. Unauthorized reproduction is prohibited.</w:t>
      </w:r>
      <w:r>
        <w:br/>
      </w:r>
      <w:r>
        <w:t xml:space="preserve">Issued in Philippines Manila, Republic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Philippines Manila</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