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Equipment</w:t>
      </w:r>
      <w:r>
        <w:t xml:space="preserve"> </w:t>
      </w:r>
      <w:r>
        <w:t xml:space="preserve">-</w:t>
      </w:r>
      <w:r>
        <w:t xml:space="preserve"> </w:t>
      </w:r>
      <w:r>
        <w:t xml:space="preserve">Spain</w:t>
      </w:r>
      <w:r>
        <w:t xml:space="preserve"> </w:t>
      </w:r>
      <w:r>
        <w:t xml:space="preserve">Barcelona</w:t>
      </w:r>
    </w:p>
    <w:bookmarkStart w:id="20" w:name="purchase-order"/>
    <w:p>
      <w:pPr>
        <w:pStyle w:val="Heading2"/>
      </w:pPr>
      <w:r>
        <w:t xml:space="preserve">Purchase Order</w:t>
      </w:r>
    </w:p>
    <w:p>
      <w:pPr>
        <w:pStyle w:val="FirstParagraph"/>
      </w:pPr>
      <w:r>
        <w:t xml:space="preserve">PO No: PO-2025-BCN-04782</w:t>
      </w:r>
    </w:p>
    <w:p>
      <w:pPr>
        <w:pStyle w:val="BodyText"/>
      </w:pPr>
      <w:r>
        <w:t xml:space="preserve">Date: 14 June 2025</w:t>
      </w:r>
    </w:p>
    <w:p>
      <w:pPr>
        <w:pStyle w:val="BodyText"/>
      </w:pPr>
      <w:r>
        <w:t xml:space="preserve">Valid Until: 14 July 2025</w:t>
      </w:r>
    </w:p>
    <w:bookmarkEnd w:id="20"/>
    <w:bookmarkStart w:id="21" w:name="purchase-order-1"/>
    <w:p>
      <w:pPr>
        <w:pStyle w:val="Heading1"/>
      </w:pPr>
      <w:r>
        <w:t xml:space="preserve">Purchase Order</w:t>
      </w:r>
    </w:p>
    <w:p>
      <w:pPr>
        <w:pStyle w:val="FirstParagraph"/>
      </w:pPr>
      <w:r>
        <w:t xml:space="preserve">Industrial Welder Equipment Procurement — Spain Barcelona Region</w:t>
      </w:r>
    </w:p>
    <w:p>
      <w:pPr>
        <w:pStyle w:val="BodyText"/>
      </w:pPr>
      <w:r>
        <w:t xml:space="preserve">Document Reference: PO-2025-BCN-04782 | Classification: Commercial</w:t>
      </w:r>
    </w:p>
    <w:bookmarkEnd w:id="21"/>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Iberia Industrial Fabrication S.L.</w:t>
      </w:r>
    </w:p>
    <w:p>
      <w:pPr>
        <w:pStyle w:val="BodyText"/>
      </w:pPr>
      <w:r>
        <w:rPr>
          <w:bCs/>
          <w:b/>
        </w:rPr>
        <w:t xml:space="preserve">Address:</w:t>
      </w:r>
      <w:r>
        <w:t xml:space="preserve"> </w:t>
      </w:r>
      <w:r>
        <w:t xml:space="preserve">Carrer de la Fabricació 245, Polígono Industrial Zona Franca, 08040 Barcelona, Spain</w:t>
      </w:r>
    </w:p>
    <w:p>
      <w:pPr>
        <w:pStyle w:val="BodyText"/>
      </w:pPr>
      <w:r>
        <w:rPr>
          <w:bCs/>
          <w:b/>
        </w:rPr>
        <w:t xml:space="preserve">Contact:</w:t>
      </w:r>
      <w:r>
        <w:t xml:space="preserve"> </w:t>
      </w:r>
      <w:r>
        <w:t xml:space="preserve">Mr. Jordi Ferrer, Procurement Director</w:t>
      </w:r>
    </w:p>
    <w:p>
      <w:pPr>
        <w:pStyle w:val="BodyText"/>
      </w:pPr>
      <w:r>
        <w:rPr>
          <w:bCs/>
          <w:b/>
        </w:rPr>
        <w:t xml:space="preserve">Email:</w:t>
      </w:r>
      <w:r>
        <w:t xml:space="preserve"> </w:t>
      </w:r>
      <w:r>
        <w:t xml:space="preserve">j.ferrer@iberiafab.es</w:t>
      </w:r>
    </w:p>
    <w:p>
      <w:pPr>
        <w:pStyle w:val="BodyText"/>
      </w:pPr>
      <w:r>
        <w:rPr>
          <w:bCs/>
          <w:b/>
        </w:rPr>
        <w:t xml:space="preserve">Phone:</w:t>
      </w:r>
      <w:r>
        <w:t xml:space="preserve"> </w:t>
      </w:r>
      <w:r>
        <w:t xml:space="preserve">+34 932 554 871</w:t>
      </w:r>
    </w:p>
    <w:p>
      <w:pPr>
        <w:pStyle w:val="BodyText"/>
      </w:pPr>
      <w:r>
        <w:rPr>
          <w:bCs/>
          <w:b/>
        </w:rPr>
        <w:t xml:space="preserve">VAT (NIF):</w:t>
      </w:r>
      <w:r>
        <w:t xml:space="preserve"> </w:t>
      </w:r>
      <w:r>
        <w:t xml:space="preserve">B-65432109</w:t>
      </w:r>
    </w:p>
    <w:bookmarkEnd w:id="22"/>
    <w:bookmarkStart w:id="23" w:name="supplier-vendor"/>
    <w:p>
      <w:pPr>
        <w:pStyle w:val="Heading3"/>
      </w:pPr>
      <w:r>
        <w:t xml:space="preserve">Supplier (Vendor)</w:t>
      </w:r>
    </w:p>
    <w:p>
      <w:pPr>
        <w:pStyle w:val="FirstParagraph"/>
      </w:pPr>
      <w:r>
        <w:rPr>
          <w:bCs/>
          <w:b/>
        </w:rPr>
        <w:t xml:space="preserve">Company:</w:t>
      </w:r>
      <w:r>
        <w:t xml:space="preserve"> </w:t>
      </w:r>
      <w:r>
        <w:t xml:space="preserve">EuroWeld Technologies GmbH</w:t>
      </w:r>
    </w:p>
    <w:p>
      <w:pPr>
        <w:pStyle w:val="BodyText"/>
      </w:pPr>
      <w:r>
        <w:rPr>
          <w:bCs/>
          <w:b/>
        </w:rPr>
        <w:t xml:space="preserve">Address:</w:t>
      </w:r>
      <w:r>
        <w:t xml:space="preserve"> </w:t>
      </w:r>
      <w:r>
        <w:t xml:space="preserve">Industriestraße 88, 70565 Stuttgart, Germany</w:t>
      </w:r>
    </w:p>
    <w:p>
      <w:pPr>
        <w:pStyle w:val="BodyText"/>
      </w:pPr>
      <w:r>
        <w:rPr>
          <w:bCs/>
          <w:b/>
        </w:rPr>
        <w:t xml:space="preserve">Contact:</w:t>
      </w:r>
      <w:r>
        <w:t xml:space="preserve"> </w:t>
      </w:r>
      <w:r>
        <w:t xml:space="preserve">Ms. Anna Kessler, Sales Manager</w:t>
      </w:r>
    </w:p>
    <w:p>
      <w:pPr>
        <w:pStyle w:val="BodyText"/>
      </w:pPr>
      <w:r>
        <w:rPr>
          <w:bCs/>
          <w:b/>
        </w:rPr>
        <w:t xml:space="preserve">Email:</w:t>
      </w:r>
      <w:r>
        <w:t xml:space="preserve"> </w:t>
      </w:r>
      <w:r>
        <w:t xml:space="preserve">a.kessler@euroweld-tech.de</w:t>
      </w:r>
    </w:p>
    <w:p>
      <w:pPr>
        <w:pStyle w:val="BodyText"/>
      </w:pPr>
      <w:r>
        <w:rPr>
          <w:bCs/>
          <w:b/>
        </w:rPr>
        <w:t xml:space="preserve">Phone:</w:t>
      </w:r>
      <w:r>
        <w:t xml:space="preserve"> </w:t>
      </w:r>
      <w:r>
        <w:t xml:space="preserve">+49 711 445 2200</w:t>
      </w:r>
    </w:p>
    <w:p>
      <w:pPr>
        <w:pStyle w:val="BodyText"/>
      </w:pPr>
      <w:r>
        <w:rPr>
          <w:bCs/>
          <w:b/>
        </w:rPr>
        <w:t xml:space="preserve">VAT (USt-IdNr.):</w:t>
      </w:r>
      <w:r>
        <w:t xml:space="preserve"> </w:t>
      </w:r>
      <w:r>
        <w:t xml:space="preserve">DE-812345678</w:t>
      </w:r>
    </w:p>
    <w:bookmarkEnd w:id="23"/>
    <w:p>
      <w:pPr>
        <w:pStyle w:val="BodyText"/>
      </w:pPr>
      <w:r>
        <w:t xml:space="preserve">1. Purchase Order Summary</w:t>
      </w:r>
    </w:p>
    <w:p>
      <w:pPr>
        <w:pStyle w:val="BodyText"/>
      </w:pPr>
      <w:r>
        <w:t xml:space="preserve">This</w:t>
      </w:r>
      <w:r>
        <w:t xml:space="preserve"> </w:t>
      </w:r>
      <w:r>
        <w:t xml:space="preserve">Purchase Order</w:t>
      </w:r>
      <w:r>
        <w:t xml:space="preserve"> </w:t>
      </w:r>
      <w:r>
        <w:t xml:space="preserve">is issued by Iberia Industrial Fabrication S.L. to EuroWeld Technologies GmbH for the supply, delivery, and installation of professional-grade</w:t>
      </w:r>
      <w:r>
        <w:t xml:space="preserve"> </w:t>
      </w:r>
      <w:r>
        <w:t xml:space="preserve">Welder</w:t>
      </w:r>
      <w:r>
        <w:t xml:space="preserve"> </w:t>
      </w:r>
      <w:r>
        <w:t xml:space="preserve">equipment and associated consumables. The entire procurement, delivery, and commissioning of the</w:t>
      </w:r>
      <w:r>
        <w:t xml:space="preserve"> </w:t>
      </w:r>
      <w:r>
        <w:t xml:space="preserve">Welder</w:t>
      </w:r>
      <w:r>
        <w:t xml:space="preserve"> </w:t>
      </w:r>
      <w:r>
        <w:t xml:space="preserve">units shall take place within the</w:t>
      </w:r>
      <w:r>
        <w:t xml:space="preserve"> </w:t>
      </w:r>
      <w:r>
        <w:t xml:space="preserve">Spain Barcelona</w:t>
      </w:r>
      <w:r>
        <w:t xml:space="preserve"> </w:t>
      </w:r>
      <w:r>
        <w:t xml:space="preserve">metropolitan area, specifically at the buyer's manufacturing facility located in the Zona Franca industrial district of Barcelona, Spain. This</w:t>
      </w:r>
      <w:r>
        <w:t xml:space="preserve"> </w:t>
      </w:r>
      <w:r>
        <w:t xml:space="preserve">Purchase Order</w:t>
      </w:r>
      <w:r>
        <w:t xml:space="preserve"> </w:t>
      </w:r>
      <w:r>
        <w:t xml:space="preserve">governs all commercial, technical, and logistical terms applicable to the transaction and supersedes any prior verbal or written agreements between the parties regarding this specific</w:t>
      </w:r>
      <w:r>
        <w:t xml:space="preserve"> </w:t>
      </w:r>
      <w:r>
        <w:t xml:space="preserve">Welder</w:t>
      </w:r>
      <w:r>
        <w:t xml:space="preserve"> </w:t>
      </w:r>
      <w:r>
        <w:t xml:space="preserve">procurement.</w:t>
      </w:r>
    </w:p>
    <w:p>
      <w:pPr>
        <w:pStyle w:val="BodyText"/>
      </w:pPr>
      <w:r>
        <w:t xml:space="preserve">2. Line Items — Welder Equipment and Accessories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01</w:t>
            </w:r>
          </w:p>
        </w:tc>
        <w:tc>
          <w:tcPr/>
          <w:p>
            <w:pPr>
              <w:pStyle w:val="Compact"/>
              <w:jc w:val="left"/>
            </w:pPr>
            <w:r>
              <w:t xml:space="preserve">Multi-Process Welder, 400A, MIG/MAG/TIG/ARC, IP23 rated, with digital control panel and cooling system — Model EW-400MP Pro</w:t>
            </w:r>
          </w:p>
        </w:tc>
        <w:tc>
          <w:tcPr/>
          <w:p>
            <w:pPr>
              <w:pStyle w:val="Compact"/>
              <w:jc w:val="left"/>
            </w:pPr>
            <w:r>
              <w:t xml:space="preserve">6</w:t>
            </w:r>
          </w:p>
        </w:tc>
        <w:tc>
          <w:tcPr/>
          <w:p>
            <w:pPr>
              <w:pStyle w:val="Compact"/>
              <w:jc w:val="left"/>
            </w:pPr>
            <w:r>
              <w:t xml:space="preserve">Unit</w:t>
            </w:r>
          </w:p>
        </w:tc>
        <w:tc>
          <w:tcPr/>
          <w:p>
            <w:pPr>
              <w:pStyle w:val="Compact"/>
              <w:jc w:val="left"/>
            </w:pPr>
            <w:r>
              <w:t xml:space="preserve">4,850.00</w:t>
            </w:r>
          </w:p>
        </w:tc>
        <w:tc>
          <w:tcPr/>
          <w:p>
            <w:pPr>
              <w:pStyle w:val="Compact"/>
              <w:jc w:val="left"/>
            </w:pPr>
            <w:r>
              <w:t xml:space="preserve">29,100.00</w:t>
            </w:r>
          </w:p>
        </w:tc>
      </w:tr>
      <w:tr>
        <w:tc>
          <w:tcPr/>
          <w:p>
            <w:pPr>
              <w:pStyle w:val="Compact"/>
              <w:jc w:val="left"/>
            </w:pPr>
            <w:r>
              <w:t xml:space="preserve">02</w:t>
            </w:r>
          </w:p>
        </w:tc>
        <w:tc>
          <w:tcPr/>
          <w:p>
            <w:pPr>
              <w:pStyle w:val="Compact"/>
              <w:jc w:val="left"/>
            </w:pPr>
            <w:r>
              <w:t xml:space="preserve">Welding Torch Assembly, 15m cable, 200A capacity, compatible with EW-400MP Pro</w:t>
            </w:r>
          </w:p>
        </w:tc>
        <w:tc>
          <w:tcPr/>
          <w:p>
            <w:pPr>
              <w:pStyle w:val="Compact"/>
              <w:jc w:val="left"/>
            </w:pPr>
            <w:r>
              <w:t xml:space="preserve">12</w:t>
            </w:r>
          </w:p>
        </w:tc>
        <w:tc>
          <w:tcPr/>
          <w:p>
            <w:pPr>
              <w:pStyle w:val="Compact"/>
              <w:jc w:val="left"/>
            </w:pPr>
            <w:r>
              <w:t xml:space="preserve">Set</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03</w:t>
            </w:r>
          </w:p>
        </w:tc>
        <w:tc>
          <w:tcPr/>
          <w:p>
            <w:pPr>
              <w:pStyle w:val="Compact"/>
              <w:jc w:val="left"/>
            </w:pPr>
            <w:r>
              <w:t xml:space="preserve">Welding Ground Clamp, 500A, with 5m cable and quick-connect terminal</w:t>
            </w:r>
          </w:p>
        </w:tc>
        <w:tc>
          <w:tcPr/>
          <w:p>
            <w:pPr>
              <w:pStyle w:val="Compact"/>
              <w:jc w:val="left"/>
            </w:pPr>
            <w:r>
              <w:t xml:space="preserve">12</w:t>
            </w:r>
          </w:p>
        </w:tc>
        <w:tc>
          <w:tcPr/>
          <w:p>
            <w:pPr>
              <w:pStyle w:val="Compact"/>
              <w:jc w:val="left"/>
            </w:pPr>
            <w:r>
              <w:t xml:space="preserve">Unit</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04</w:t>
            </w:r>
          </w:p>
        </w:tc>
        <w:tc>
          <w:tcPr/>
          <w:p>
            <w:pPr>
              <w:pStyle w:val="Compact"/>
              <w:jc w:val="left"/>
            </w:pPr>
            <w:r>
              <w:t xml:space="preserve">Welding Wire Spool, ER70S-6, 1.2mm diameter, 15kg per spool (consumable)</w:t>
            </w:r>
          </w:p>
        </w:tc>
        <w:tc>
          <w:tcPr/>
          <w:p>
            <w:pPr>
              <w:pStyle w:val="Compact"/>
              <w:jc w:val="left"/>
            </w:pPr>
            <w:r>
              <w:t xml:space="preserve">48</w:t>
            </w:r>
          </w:p>
        </w:tc>
        <w:tc>
          <w:tcPr/>
          <w:p>
            <w:pPr>
              <w:pStyle w:val="Compact"/>
              <w:jc w:val="left"/>
            </w:pPr>
            <w:r>
              <w:t xml:space="preserve">Spool</w:t>
            </w:r>
          </w:p>
        </w:tc>
        <w:tc>
          <w:tcPr/>
          <w:p>
            <w:pPr>
              <w:pStyle w:val="Compact"/>
              <w:jc w:val="left"/>
            </w:pPr>
            <w:r>
              <w:t xml:space="preserve">62.50</w:t>
            </w:r>
          </w:p>
        </w:tc>
        <w:tc>
          <w:tcPr/>
          <w:p>
            <w:pPr>
              <w:pStyle w:val="Compact"/>
              <w:jc w:val="left"/>
            </w:pPr>
            <w:r>
              <w:t xml:space="preserve">3,000.00</w:t>
            </w:r>
          </w:p>
        </w:tc>
      </w:tr>
      <w:tr>
        <w:tc>
          <w:tcPr/>
          <w:p>
            <w:pPr>
              <w:pStyle w:val="Compact"/>
              <w:jc w:val="left"/>
            </w:pPr>
            <w:r>
              <w:t xml:space="preserve">05</w:t>
            </w:r>
          </w:p>
        </w:tc>
        <w:tc>
          <w:tcPr/>
          <w:p>
            <w:pPr>
              <w:pStyle w:val="Compact"/>
              <w:jc w:val="left"/>
            </w:pPr>
            <w:r>
              <w:t xml:space="preserve">Welding Shielding Gas Cylinder, Argon/CO2 mix (80/20), 10L, with regulator and hose</w:t>
            </w:r>
          </w:p>
        </w:tc>
        <w:tc>
          <w:tcPr/>
          <w:p>
            <w:pPr>
              <w:pStyle w:val="Compact"/>
              <w:jc w:val="left"/>
            </w:pPr>
            <w:r>
              <w:t xml:space="preserve">6</w:t>
            </w:r>
          </w:p>
        </w:tc>
        <w:tc>
          <w:tcPr/>
          <w:p>
            <w:pPr>
              <w:pStyle w:val="Compact"/>
              <w:jc w:val="left"/>
            </w:pPr>
            <w:r>
              <w:t xml:space="preserve">Set</w:t>
            </w:r>
          </w:p>
        </w:tc>
        <w:tc>
          <w:tcPr/>
          <w:p>
            <w:pPr>
              <w:pStyle w:val="Compact"/>
              <w:jc w:val="left"/>
            </w:pPr>
            <w:r>
              <w:t xml:space="preserve">410.00</w:t>
            </w:r>
          </w:p>
        </w:tc>
        <w:tc>
          <w:tcPr/>
          <w:p>
            <w:pPr>
              <w:pStyle w:val="Compact"/>
              <w:jc w:val="left"/>
            </w:pPr>
            <w:r>
              <w:t xml:space="preserve">2,460.00</w:t>
            </w:r>
          </w:p>
        </w:tc>
      </w:tr>
      <w:tr>
        <w:tc>
          <w:tcPr/>
          <w:p>
            <w:pPr>
              <w:pStyle w:val="Compact"/>
              <w:jc w:val="left"/>
            </w:pPr>
            <w:r>
              <w:t xml:space="preserve">06</w:t>
            </w:r>
          </w:p>
        </w:tc>
        <w:tc>
          <w:tcPr/>
          <w:p>
            <w:pPr>
              <w:pStyle w:val="Compact"/>
              <w:jc w:val="left"/>
            </w:pPr>
            <w:r>
              <w:t xml:space="preserve">Welding PPE Kit: Auto-darkening helmet, leather gloves, apron, safety boots, and protective eyewear (per operator)</w:t>
            </w:r>
          </w:p>
        </w:tc>
        <w:tc>
          <w:tcPr/>
          <w:p>
            <w:pPr>
              <w:pStyle w:val="Compact"/>
              <w:jc w:val="left"/>
            </w:pPr>
            <w:r>
              <w:t xml:space="preserve">6</w:t>
            </w:r>
          </w:p>
        </w:tc>
        <w:tc>
          <w:tcPr/>
          <w:p>
            <w:pPr>
              <w:pStyle w:val="Compact"/>
              <w:jc w:val="left"/>
            </w:pPr>
            <w:r>
              <w:t xml:space="preserve">Kit</w:t>
            </w:r>
          </w:p>
        </w:tc>
        <w:tc>
          <w:tcPr/>
          <w:p>
            <w:pPr>
              <w:pStyle w:val="Compact"/>
              <w:jc w:val="left"/>
            </w:pPr>
            <w:r>
              <w:t xml:space="preserve">275.00</w:t>
            </w:r>
          </w:p>
        </w:tc>
        <w:tc>
          <w:tcPr/>
          <w:p>
            <w:pPr>
              <w:pStyle w:val="Compact"/>
              <w:jc w:val="left"/>
            </w:pPr>
            <w:r>
              <w:t xml:space="preserve">1,650.00</w:t>
            </w:r>
          </w:p>
        </w:tc>
      </w:tr>
      <w:tr>
        <w:tc>
          <w:tcPr/>
          <w:p>
            <w:pPr>
              <w:pStyle w:val="Compact"/>
              <w:jc w:val="left"/>
            </w:pPr>
            <w:r>
              <w:t xml:space="preserve">07</w:t>
            </w:r>
          </w:p>
        </w:tc>
        <w:tc>
          <w:tcPr/>
          <w:p>
            <w:pPr>
              <w:pStyle w:val="Compact"/>
              <w:jc w:val="left"/>
            </w:pPr>
            <w:r>
              <w:t xml:space="preserve">Welding Fume Extraction Arm, 2m reach, 300m³/h capacity, with HEPA filter</w:t>
            </w:r>
          </w:p>
        </w:tc>
        <w:tc>
          <w:tcPr/>
          <w:p>
            <w:pPr>
              <w:pStyle w:val="Compact"/>
              <w:jc w:val="left"/>
            </w:pPr>
            <w:r>
              <w:t xml:space="preserve">6</w:t>
            </w:r>
          </w:p>
        </w:tc>
        <w:tc>
          <w:tcPr/>
          <w:p>
            <w:pPr>
              <w:pStyle w:val="Compact"/>
              <w:jc w:val="left"/>
            </w:pPr>
            <w:r>
              <w:t xml:space="preserve">Unit</w:t>
            </w:r>
          </w:p>
        </w:tc>
        <w:tc>
          <w:tcPr/>
          <w:p>
            <w:pPr>
              <w:pStyle w:val="Compact"/>
              <w:jc w:val="left"/>
            </w:pPr>
            <w:r>
              <w:t xml:space="preserve">1,240.00</w:t>
            </w:r>
          </w:p>
        </w:tc>
        <w:tc>
          <w:tcPr/>
          <w:p>
            <w:pPr>
              <w:pStyle w:val="Compact"/>
              <w:jc w:val="left"/>
            </w:pPr>
            <w:r>
              <w:t xml:space="preserve">7,440.00</w:t>
            </w:r>
          </w:p>
        </w:tc>
      </w:tr>
      <w:tr>
        <w:tc>
          <w:tcPr/>
          <w:p>
            <w:pPr>
              <w:pStyle w:val="Compact"/>
              <w:jc w:val="left"/>
            </w:pPr>
            <w:r>
              <w:t xml:space="preserve">08</w:t>
            </w:r>
          </w:p>
        </w:tc>
        <w:tc>
          <w:tcPr/>
          <w:p>
            <w:pPr>
              <w:pStyle w:val="Compact"/>
              <w:jc w:val="left"/>
            </w:pPr>
            <w:r>
              <w:t xml:space="preserve">Installation, calibration, and operator training service for all Welder units at the Spain Barcelona facility</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3,500.00</w:t>
            </w:r>
          </w:p>
        </w:tc>
        <w:tc>
          <w:tcPr/>
          <w:p>
            <w:pPr>
              <w:pStyle w:val="Compact"/>
              <w:jc w:val="left"/>
            </w:pPr>
            <w:r>
              <w:t xml:space="preserve">3,500.00</w:t>
            </w:r>
          </w:p>
        </w:tc>
      </w:tr>
      <w:tr>
        <w:tc>
          <w:tcPr>
            <w:gridSpan w:val="5"/>
          </w:tcPr>
          <w:p>
            <w:pPr>
              <w:pStyle w:val="Compact"/>
              <w:jc w:val="right"/>
            </w:pPr>
            <w:r>
              <w:t xml:space="preserve">Subtotal</w:t>
            </w:r>
          </w:p>
        </w:tc>
        <w:tc>
          <w:tcPr/>
          <w:p>
            <w:pPr>
              <w:pStyle w:val="Compact"/>
              <w:jc w:val="left"/>
            </w:pPr>
            <w:r>
              <w:t xml:space="preserve">52,010.00</w:t>
            </w:r>
          </w:p>
        </w:tc>
      </w:tr>
      <w:tr>
        <w:tc>
          <w:tcPr>
            <w:gridSpan w:val="5"/>
          </w:tcPr>
          <w:p>
            <w:pPr>
              <w:pStyle w:val="Compact"/>
              <w:jc w:val="right"/>
            </w:pPr>
            <w:r>
              <w:t xml:space="preserve">VAT (21% — Spain)</w:t>
            </w:r>
          </w:p>
        </w:tc>
        <w:tc>
          <w:tcPr/>
          <w:p>
            <w:pPr>
              <w:pStyle w:val="Compact"/>
              <w:jc w:val="left"/>
            </w:pPr>
            <w:r>
              <w:t xml:space="preserve">10,922.10</w:t>
            </w:r>
          </w:p>
        </w:tc>
      </w:tr>
      <w:tr>
        <w:tc>
          <w:tcPr>
            <w:gridSpan w:val="5"/>
          </w:tcPr>
          <w:p>
            <w:pPr>
              <w:pStyle w:val="Compact"/>
              <w:jc w:val="right"/>
            </w:pPr>
            <w:r>
              <w:rPr>
                <w:bCs/>
                <w:b/>
              </w:rPr>
              <w:t xml:space="preserve">Grand Total (EUR)</w:t>
            </w:r>
          </w:p>
        </w:tc>
        <w:tc>
          <w:tcPr/>
          <w:p>
            <w:pPr>
              <w:pStyle w:val="Compact"/>
              <w:jc w:val="left"/>
            </w:pPr>
            <w:r>
              <w:rPr>
                <w:bCs/>
                <w:b/>
              </w:rPr>
              <w:t xml:space="preserve">62,932.10</w:t>
            </w:r>
          </w:p>
        </w:tc>
      </w:tr>
    </w:tbl>
    <w:p>
      <w:pPr>
        <w:pStyle w:val="BodyText"/>
      </w:pPr>
      <w:r>
        <w:t xml:space="preserve">3. Delivery and Logistics — Spain Barcelona</w:t>
      </w:r>
    </w:p>
    <w:p>
      <w:pPr>
        <w:pStyle w:val="BodyText"/>
      </w:pPr>
      <w:r>
        <w:t xml:space="preserve">All</w:t>
      </w:r>
      <w:r>
        <w:t xml:space="preserve"> </w:t>
      </w:r>
      <w:r>
        <w:t xml:space="preserve">Welder</w:t>
      </w:r>
      <w:r>
        <w:t xml:space="preserve"> </w:t>
      </w:r>
      <w:r>
        <w:t xml:space="preserve">equipment and accessories listed in this</w:t>
      </w:r>
      <w:r>
        <w:t xml:space="preserve"> </w:t>
      </w:r>
      <w:r>
        <w:t xml:space="preserve">Purchase Order</w:t>
      </w:r>
      <w:r>
        <w:t xml:space="preserve"> </w:t>
      </w:r>
      <w:r>
        <w:t xml:space="preserve">shall be delivered to the buyer's premises at Carrer de la Fabricació 245, Polígono Industrial Zona Franca, 08040 Barcelona, Spain. The supplier is responsible for all transportation, customs clearance (if applicable for intra-EU transfer), insurance, and final delivery within the</w:t>
      </w:r>
      <w:r>
        <w:t xml:space="preserve"> </w:t>
      </w:r>
      <w:r>
        <w:t xml:space="preserve">Spain Barcelona</w:t>
      </w:r>
      <w:r>
        <w:t xml:space="preserve"> </w:t>
      </w:r>
      <w:r>
        <w:t xml:space="preserve">jurisdiction. Delivery shall be completed no later than</w:t>
      </w:r>
      <w:r>
        <w:t xml:space="preserve"> </w:t>
      </w:r>
      <w:r>
        <w:rPr>
          <w:bCs/>
          <w:b/>
        </w:rPr>
        <w:t xml:space="preserve">30 July 2025</w:t>
      </w:r>
      <w:r>
        <w:t xml:space="preserve">. The supplier must coordinate with the buyer's site logistics team at least five (5) business days prior to the scheduled delivery date to arrange dock access, crane assistance (if required for the</w:t>
      </w:r>
      <w:r>
        <w:t xml:space="preserve"> </w:t>
      </w:r>
      <w:r>
        <w:t xml:space="preserve">Welder</w:t>
      </w:r>
      <w:r>
        <w:t xml:space="preserve"> </w:t>
      </w:r>
      <w:r>
        <w:t xml:space="preserve">units), and receiving personnel. All packaging must comply with Spanish and EU transport regulations for industrial electrical equipment. The</w:t>
      </w:r>
      <w:r>
        <w:t xml:space="preserve"> </w:t>
      </w:r>
      <w:r>
        <w:t xml:space="preserve">Welder</w:t>
      </w:r>
      <w:r>
        <w:t xml:space="preserve"> </w:t>
      </w:r>
      <w:r>
        <w:t xml:space="preserve">units must be delivered in their original manufacturer packaging with all accessories, documentation, and warranty certificates included.</w:t>
      </w:r>
    </w:p>
    <w:p>
      <w:pPr>
        <w:pStyle w:val="BodyText"/>
      </w:pPr>
      <w:r>
        <w:t xml:space="preserve">4. Technical Specifications and Compliance</w:t>
      </w:r>
    </w:p>
    <w:p>
      <w:pPr>
        <w:pStyle w:val="BodyText"/>
      </w:pPr>
      <w:r>
        <w:t xml:space="preserve">Each</w:t>
      </w:r>
      <w:r>
        <w:t xml:space="preserve"> </w:t>
      </w:r>
      <w:r>
        <w:t xml:space="preserve">Welder</w:t>
      </w:r>
      <w:r>
        <w:t xml:space="preserve"> </w:t>
      </w:r>
      <w:r>
        <w:t xml:space="preserve">unit supplied under this</w:t>
      </w:r>
      <w:r>
        <w:t xml:space="preserve"> </w:t>
      </w:r>
      <w:r>
        <w:t xml:space="preserve">Purchase Order</w:t>
      </w:r>
      <w:r>
        <w:t xml:space="preserve"> </w:t>
      </w:r>
      <w:r>
        <w:t xml:space="preserve">must conform to the following standards and regulations applicable in the</w:t>
      </w:r>
      <w:r>
        <w:t xml:space="preserve"> </w:t>
      </w:r>
      <w:r>
        <w:t xml:space="preserve">Spain Barcelona</w:t>
      </w:r>
      <w:r>
        <w:t xml:space="preserve"> </w:t>
      </w:r>
      <w:r>
        <w:t xml:space="preserve">region and the European Union:</w:t>
      </w:r>
    </w:p>
    <w:p>
      <w:pPr>
        <w:numPr>
          <w:ilvl w:val="0"/>
          <w:numId w:val="1001"/>
        </w:numPr>
        <w:pStyle w:val="Compact"/>
      </w:pPr>
      <w:r>
        <w:t xml:space="preserve">CE Marking in accordance with the Low Voltage Directive 2014/35/EU and Machinery Directive 2006/42/EC.</w:t>
      </w:r>
    </w:p>
    <w:p>
      <w:pPr>
        <w:numPr>
          <w:ilvl w:val="0"/>
          <w:numId w:val="1001"/>
        </w:numPr>
        <w:pStyle w:val="Compact"/>
      </w:pPr>
      <w:r>
        <w:t xml:space="preserve">Compliance with IEC 60974-1 (Safety requirements for electric arc welding equipment).</w:t>
      </w:r>
    </w:p>
    <w:p>
      <w:pPr>
        <w:numPr>
          <w:ilvl w:val="0"/>
          <w:numId w:val="1001"/>
        </w:numPr>
        <w:pStyle w:val="Compact"/>
      </w:pPr>
      <w:r>
        <w:t xml:space="preserve">Adherence to Spanish Royal Decree 842/2002 on electrical installations and the local Barcelona municipal bylaws for industrial noise and emissions.</w:t>
      </w:r>
    </w:p>
    <w:p>
      <w:pPr>
        <w:numPr>
          <w:ilvl w:val="0"/>
          <w:numId w:val="1001"/>
        </w:numPr>
        <w:pStyle w:val="Compact"/>
      </w:pPr>
      <w:r>
        <w:t xml:space="preserve">IP23 minimum ingress protection rating for all</w:t>
      </w:r>
      <w:r>
        <w:t xml:space="preserve"> </w:t>
      </w:r>
      <w:r>
        <w:t xml:space="preserve">Welder</w:t>
      </w:r>
      <w:r>
        <w:t xml:space="preserve"> </w:t>
      </w:r>
      <w:r>
        <w:t xml:space="preserve">control panels and power enclosures.</w:t>
      </w:r>
    </w:p>
    <w:p>
      <w:pPr>
        <w:numPr>
          <w:ilvl w:val="0"/>
          <w:numId w:val="1001"/>
        </w:numPr>
        <w:pStyle w:val="Compact"/>
      </w:pPr>
      <w:r>
        <w:t xml:space="preserve">Operating voltage compatibility with the 400V/3-phase/50Hz supply standard used at the</w:t>
      </w:r>
      <w:r>
        <w:t xml:space="preserve"> </w:t>
      </w:r>
      <w:r>
        <w:t xml:space="preserve">Spain Barcelona</w:t>
      </w:r>
      <w:r>
        <w:t xml:space="preserve"> </w:t>
      </w:r>
      <w:r>
        <w:t xml:space="preserve">facility.</w:t>
      </w:r>
    </w:p>
    <w:p>
      <w:pPr>
        <w:numPr>
          <w:ilvl w:val="0"/>
          <w:numId w:val="1001"/>
        </w:numPr>
        <w:pStyle w:val="Compact"/>
      </w:pPr>
      <w:r>
        <w:t xml:space="preserve">Full technical documentation provided in both English and Spanish, including operation manuals, wiring diagrams, and maintenance schedules for each</w:t>
      </w:r>
      <w:r>
        <w:t xml:space="preserve"> </w:t>
      </w:r>
      <w:r>
        <w:t xml:space="preserve">Welder</w:t>
      </w:r>
      <w:r>
        <w:t xml:space="preserve"> </w:t>
      </w:r>
      <w:r>
        <w:t xml:space="preserve">unit.</w:t>
      </w:r>
    </w:p>
    <w:p>
      <w:pPr>
        <w:pStyle w:val="FirstParagraph"/>
      </w:pPr>
      <w:r>
        <w:t xml:space="preserve">5. Payment Terms</w:t>
      </w:r>
    </w:p>
    <w:p>
      <w:pPr>
        <w:pStyle w:val="BodyText"/>
      </w:pPr>
      <w:r>
        <w:t xml:space="preserve">In accordance with this</w:t>
      </w:r>
      <w:r>
        <w:t xml:space="preserve"> </w:t>
      </w:r>
      <w:r>
        <w:t xml:space="preserve">Purchase Order</w:t>
      </w:r>
      <w:r>
        <w:t xml:space="preserve">, payment shall be structured as follows:</w:t>
      </w:r>
    </w:p>
    <w:p>
      <w:pPr>
        <w:numPr>
          <w:ilvl w:val="0"/>
          <w:numId w:val="1002"/>
        </w:numPr>
        <w:pStyle w:val="Compact"/>
      </w:pPr>
      <w:r>
        <w:rPr>
          <w:bCs/>
          <w:b/>
        </w:rPr>
        <w:t xml:space="preserve">30% advance payment</w:t>
      </w:r>
      <w:r>
        <w:t xml:space="preserve"> </w:t>
      </w:r>
      <w:r>
        <w:t xml:space="preserve">(EUR 18,879.63) due within ten (10) business days of the buyer's written acceptance of this</w:t>
      </w:r>
      <w:r>
        <w:t xml:space="preserve"> </w:t>
      </w:r>
      <w:r>
        <w:t xml:space="preserve">Purchase Order</w:t>
      </w:r>
      <w:r>
        <w:t xml:space="preserve">.</w:t>
      </w:r>
    </w:p>
    <w:p>
      <w:pPr>
        <w:numPr>
          <w:ilvl w:val="0"/>
          <w:numId w:val="1002"/>
        </w:numPr>
        <w:pStyle w:val="Compact"/>
      </w:pPr>
      <w:r>
        <w:rPr>
          <w:bCs/>
          <w:b/>
        </w:rPr>
        <w:t xml:space="preserve">50% progress payment</w:t>
      </w:r>
      <w:r>
        <w:t xml:space="preserve"> </w:t>
      </w:r>
      <w:r>
        <w:t xml:space="preserve">(EUR 31,466.05) due upon confirmed delivery and physical inspection of all</w:t>
      </w:r>
      <w:r>
        <w:t xml:space="preserve"> </w:t>
      </w:r>
      <w:r>
        <w:t xml:space="preserve">Welder</w:t>
      </w:r>
      <w:r>
        <w:t xml:space="preserve"> </w:t>
      </w:r>
      <w:r>
        <w:t xml:space="preserve">units at the</w:t>
      </w:r>
      <w:r>
        <w:t xml:space="preserve"> </w:t>
      </w:r>
      <w:r>
        <w:t xml:space="preserve">Spain Barcelona</w:t>
      </w:r>
      <w:r>
        <w:t xml:space="preserve"> </w:t>
      </w:r>
      <w:r>
        <w:t xml:space="preserve">site.</w:t>
      </w:r>
    </w:p>
    <w:p>
      <w:pPr>
        <w:numPr>
          <w:ilvl w:val="0"/>
          <w:numId w:val="1002"/>
        </w:numPr>
        <w:pStyle w:val="Compact"/>
      </w:pPr>
      <w:r>
        <w:rPr>
          <w:bCs/>
          <w:b/>
        </w:rPr>
        <w:t xml:space="preserve">20% final payment</w:t>
      </w:r>
      <w:r>
        <w:t xml:space="preserve"> </w:t>
      </w:r>
      <w:r>
        <w:t xml:space="preserve">(EUR 12,586.42) due within thirty (30) days following successful commissioning, calibration, and completion of operator training for all</w:t>
      </w:r>
      <w:r>
        <w:t xml:space="preserve"> </w:t>
      </w:r>
      <w:r>
        <w:t xml:space="preserve">Welder</w:t>
      </w:r>
      <w:r>
        <w:t xml:space="preserve"> </w:t>
      </w:r>
      <w:r>
        <w:t xml:space="preserve">equipment.</w:t>
      </w:r>
    </w:p>
    <w:p>
      <w:pPr>
        <w:pStyle w:val="FirstParagraph"/>
      </w:pPr>
      <w:r>
        <w:t xml:space="preserve">All payments shall be made via bank transfer (SEPA) to the supplier's designated account. Invoices must reference the</w:t>
      </w:r>
      <w:r>
        <w:t xml:space="preserve"> </w:t>
      </w:r>
      <w:r>
        <w:t xml:space="preserve">Purchase Order</w:t>
      </w:r>
      <w:r>
        <w:t xml:space="preserve"> </w:t>
      </w:r>
      <w:r>
        <w:t xml:space="preserve">number PO-2025-BCN-04782 and include the supplier's VAT identification number. Late payments shall accrue interest at the rate of 1.5% per month as stipulated under Spanish commercial law (Ley 3/2004 de lucha contra la morosidad).</w:t>
      </w:r>
    </w:p>
    <w:p>
      <w:pPr>
        <w:pStyle w:val="BodyText"/>
      </w:pPr>
      <w:r>
        <w:t xml:space="preserve">6. Warranty and After-Sales Support</w:t>
      </w:r>
    </w:p>
    <w:p>
      <w:pPr>
        <w:pStyle w:val="BodyText"/>
      </w:pPr>
      <w:r>
        <w:t xml:space="preserve">The supplier warrants that all</w:t>
      </w:r>
      <w:r>
        <w:t xml:space="preserve"> </w:t>
      </w:r>
      <w:r>
        <w:t xml:space="preserve">Welder</w:t>
      </w:r>
      <w:r>
        <w:t xml:space="preserve"> </w:t>
      </w:r>
      <w:r>
        <w:t xml:space="preserve">equipment delivered under this</w:t>
      </w:r>
      <w:r>
        <w:t xml:space="preserve"> </w:t>
      </w:r>
      <w:r>
        <w:t xml:space="preserve">Purchase Order</w:t>
      </w:r>
      <w:r>
        <w:t xml:space="preserve"> </w:t>
      </w:r>
      <w:r>
        <w:t xml:space="preserve">shall be free from defects in materials and workmanship for a period of</w:t>
      </w:r>
      <w:r>
        <w:t xml:space="preserve"> </w:t>
      </w:r>
      <w:r>
        <w:rPr>
          <w:bCs/>
          <w:b/>
        </w:rPr>
        <w:t xml:space="preserve">twenty-four (24) months</w:t>
      </w:r>
      <w:r>
        <w:t xml:space="preserve"> </w:t>
      </w:r>
      <w:r>
        <w:t xml:space="preserve">from the date of commissioning at the</w:t>
      </w:r>
      <w:r>
        <w:t xml:space="preserve"> </w:t>
      </w:r>
      <w:r>
        <w:t xml:space="preserve">Spain Barcelona</w:t>
      </w:r>
      <w:r>
        <w:t xml:space="preserve"> </w:t>
      </w:r>
      <w:r>
        <w:t xml:space="preserve">facility. During the warranty period, the supplier shall provide on-site repair or replacement of any defective</w:t>
      </w:r>
      <w:r>
        <w:t xml:space="preserve"> </w:t>
      </w:r>
      <w:r>
        <w:t xml:space="preserve">Welder</w:t>
      </w:r>
      <w:r>
        <w:t xml:space="preserve"> </w:t>
      </w:r>
      <w:r>
        <w:t xml:space="preserve">component within seventy-two (72) hours of a written claim. The supplier shall also provide a dedicated technical support line accessible in both English and Spanish for the duration of the warranty. Consumable items (welding wire, gas, PPE) are excluded from the warranty but must meet the specifications stated in this</w:t>
      </w:r>
      <w:r>
        <w:t xml:space="preserve"> </w:t>
      </w:r>
      <w:r>
        <w:t xml:space="preserve">Purchase Order</w:t>
      </w:r>
      <w:r>
        <w:t xml:space="preserve">.</w:t>
      </w:r>
    </w:p>
    <w:p>
      <w:pPr>
        <w:pStyle w:val="BodyText"/>
      </w:pPr>
      <w:r>
        <w:t xml:space="preserve">7. Acceptance and Signatures</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procurement of</w:t>
      </w:r>
      <w:r>
        <w:t xml:space="preserve"> </w:t>
      </w:r>
      <w:r>
        <w:t xml:space="preserve">Welder</w:t>
      </w:r>
      <w:r>
        <w:t xml:space="preserve"> </w:t>
      </w:r>
      <w:r>
        <w:t xml:space="preserve">equipment for use in</w:t>
      </w:r>
      <w:r>
        <w:t xml:space="preserve"> </w:t>
      </w:r>
      <w:r>
        <w:t xml:space="preserve">Spain Barcelona</w:t>
      </w:r>
      <w:r>
        <w:t xml:space="preserve">. This document constitutes a binding commercial agreement between the parties.</w:t>
      </w:r>
    </w:p>
    <w:p>
      <w:pPr>
        <w:pStyle w:val="BodyText"/>
      </w:pPr>
      <w:r>
        <w:rPr>
          <w:bCs/>
          <w:b/>
        </w:rPr>
        <w:t xml:space="preserve">For the Buyer:</w:t>
      </w:r>
    </w:p>
    <w:p>
      <w:pPr>
        <w:pStyle w:val="BodyText"/>
      </w:pPr>
      <w:r>
        <w:t xml:space="preserve">Iberia Industrial Fabrication S.L.</w:t>
      </w:r>
    </w:p>
    <w:p>
      <w:pPr>
        <w:pStyle w:val="BodyText"/>
      </w:pPr>
      <w:r>
        <w:t xml:space="preserve">Name: Jordi Ferrer</w:t>
      </w:r>
    </w:p>
    <w:p>
      <w:pPr>
        <w:pStyle w:val="BodyText"/>
      </w:pPr>
      <w:r>
        <w:t xml:space="preserve">Title: Procurement Director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Supplier:</w:t>
      </w:r>
    </w:p>
    <w:p>
      <w:pPr>
        <w:pStyle w:val="BodyText"/>
      </w:pPr>
      <w:r>
        <w:t xml:space="preserve">EuroWeld Technologies GmbH</w:t>
      </w:r>
    </w:p>
    <w:p>
      <w:pPr>
        <w:pStyle w:val="BodyText"/>
      </w:pPr>
      <w:r>
        <w:t xml:space="preserve">Name: Anna Kessler</w:t>
      </w:r>
    </w:p>
    <w:p>
      <w:pPr>
        <w:pStyle w:val="BodyText"/>
      </w:pPr>
      <w:r>
        <w:t xml:space="preserve">Title: Sales Manager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Purchase Order</w:t>
      </w:r>
      <w:r>
        <w:t xml:space="preserve"> </w:t>
      </w:r>
      <w:r>
        <w:t xml:space="preserve">PO-2025-BCN-04782 | Iberia Industrial Fabrication S.L. | Barcelona, Spain</w:t>
      </w:r>
    </w:p>
    <w:p>
      <w:pPr>
        <w:pStyle w:val="BodyText"/>
      </w:pPr>
      <w:r>
        <w:t xml:space="preserve">This</w:t>
      </w:r>
      <w:r>
        <w:t xml:space="preserve"> </w:t>
      </w:r>
      <w:r>
        <w:t xml:space="preserve">Purchase Order</w:t>
      </w:r>
      <w:r>
        <w:t xml:space="preserve"> </w:t>
      </w:r>
      <w:r>
        <w:t xml:space="preserve">document is valid for a period of thirty (30) days from the issue date. Any modifications to the</w:t>
      </w:r>
      <w:r>
        <w:t xml:space="preserve"> </w:t>
      </w:r>
      <w:r>
        <w:t xml:space="preserve">Welder</w:t>
      </w:r>
      <w:r>
        <w:t xml:space="preserve"> </w:t>
      </w:r>
      <w:r>
        <w:t xml:space="preserve">specifications, quantities, delivery schedule, or payment terms must be made in writing and signed by both parties. This document is governed by the commercial laws of the Kingdom of Spain, with jurisdiction vested in the courts of Barcelona, Spain. All disputes arising from this</w:t>
      </w:r>
      <w:r>
        <w:t xml:space="preserve"> </w:t>
      </w:r>
      <w:r>
        <w:t xml:space="preserve">Purchase Order</w:t>
      </w:r>
      <w:r>
        <w:t xml:space="preserve"> </w:t>
      </w:r>
      <w:r>
        <w:t xml:space="preserve">shall be resolved through the competent courts of the</w:t>
      </w:r>
      <w:r>
        <w:t xml:space="preserve"> </w:t>
      </w:r>
      <w:r>
        <w:t xml:space="preserve">Spain Barcelona</w:t>
      </w:r>
      <w:r>
        <w:t xml:space="preserve"> </w:t>
      </w:r>
      <w:r>
        <w:t xml:space="preserve">region unless otherwise agreed in writing by both parties.</w:t>
      </w:r>
    </w:p>
    <w:p>
      <w:pPr>
        <w:pStyle w:val="BodyText"/>
      </w:pPr>
      <w:r>
        <w:t xml:space="preserve">Document generated: 14 June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Equipment - Spain Barcelona</dc:title>
  <dc:creator/>
  <dc:language>en</dc:language>
  <cp:keywords/>
  <dcterms:created xsi:type="dcterms:W3CDTF">2026-10-10T02:34:49Z</dcterms:created>
  <dcterms:modified xsi:type="dcterms:W3CDTF">2026-10-10T02:34:49Z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