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Welder</w:t>
      </w:r>
      <w:r>
        <w:t xml:space="preserve"> </w:t>
      </w:r>
      <w:r>
        <w:t xml:space="preserve">Equipment</w:t>
      </w:r>
      <w:r>
        <w:t xml:space="preserve"> </w:t>
      </w:r>
      <w:r>
        <w:t xml:space="preserve">-</w:t>
      </w:r>
      <w:r>
        <w:t xml:space="preserve"> </w:t>
      </w:r>
      <w:r>
        <w:t xml:space="preserve">Uzbekistan</w:t>
      </w:r>
      <w:r>
        <w:t xml:space="preserve"> </w:t>
      </w:r>
      <w:r>
        <w:t xml:space="preserve">Tashkent</w:t>
      </w:r>
    </w:p>
    <w:bookmarkStart w:id="20" w:name="purchase-order"/>
    <w:p>
      <w:pPr>
        <w:pStyle w:val="Heading1"/>
      </w:pPr>
      <w:r>
        <w:t xml:space="preserve">PURCHASE ORDER</w:t>
      </w:r>
    </w:p>
    <w:p>
      <w:pPr>
        <w:pStyle w:val="FirstParagraph"/>
      </w:pPr>
      <w:r>
        <w:t xml:space="preserve">PO No: UZ-TSK-2025-04782</w:t>
      </w:r>
    </w:p>
    <w:p>
      <w:pPr>
        <w:pStyle w:val="BodyText"/>
      </w:pPr>
      <w:r>
        <w:t xml:space="preserve">Date of Issue: 15 June 2025</w:t>
      </w:r>
    </w:p>
    <w:p>
      <w:pPr>
        <w:pStyle w:val="BodyText"/>
      </w:pPr>
      <w:r>
        <w:t xml:space="preserve">Valid Until: 15 September 2025</w:t>
      </w:r>
    </w:p>
    <w:p>
      <w:pPr>
        <w:pStyle w:val="BodyText"/>
      </w:pPr>
      <w:r>
        <w:t xml:space="preserve">Country of Destination: Uzbekistan — Tashkent</w:t>
      </w:r>
    </w:p>
    <w:bookmarkEnd w:id="20"/>
    <w:bookmarkStart w:id="21" w:name="purchasing-party-buyer"/>
    <w:p>
      <w:pPr>
        <w:pStyle w:val="Heading3"/>
      </w:pPr>
      <w:r>
        <w:t xml:space="preserve">Purchasing Party (Buyer)</w:t>
      </w:r>
    </w:p>
    <w:p>
      <w:pPr>
        <w:pStyle w:val="FirstParagraph"/>
      </w:pPr>
      <w:r>
        <w:rPr>
          <w:bCs/>
          <w:b/>
        </w:rPr>
        <w:t xml:space="preserve">Company:</w:t>
      </w:r>
      <w:r>
        <w:t xml:space="preserve"> </w:t>
      </w:r>
      <w:r>
        <w:t xml:space="preserve">Tashkent Industrial Fabrication LLC</w:t>
      </w:r>
    </w:p>
    <w:p>
      <w:pPr>
        <w:pStyle w:val="BodyText"/>
      </w:pPr>
      <w:r>
        <w:rPr>
          <w:bCs/>
          <w:b/>
        </w:rPr>
        <w:t xml:space="preserve">Address:</w:t>
      </w:r>
      <w:r>
        <w:t xml:space="preserve"> </w:t>
      </w:r>
      <w:r>
        <w:t xml:space="preserve">42 Amir Temur Avenue, Tashkent 100084, Uzbekistan</w:t>
      </w:r>
    </w:p>
    <w:p>
      <w:pPr>
        <w:pStyle w:val="BodyText"/>
      </w:pPr>
      <w:r>
        <w:rPr>
          <w:bCs/>
          <w:b/>
        </w:rPr>
        <w:t xml:space="preserve">Contact Person:</w:t>
      </w:r>
      <w:r>
        <w:t xml:space="preserve"> </w:t>
      </w:r>
      <w:r>
        <w:t xml:space="preserve">Rustam Karimov, Procurement Manager</w:t>
      </w:r>
    </w:p>
    <w:p>
      <w:pPr>
        <w:pStyle w:val="BodyText"/>
      </w:pPr>
      <w:r>
        <w:rPr>
          <w:bCs/>
          <w:b/>
        </w:rPr>
        <w:t xml:space="preserve">Phone:</w:t>
      </w:r>
      <w:r>
        <w:t xml:space="preserve"> </w:t>
      </w:r>
      <w:r>
        <w:t xml:space="preserve">+998 71 200 45 67</w:t>
      </w:r>
    </w:p>
    <w:p>
      <w:pPr>
        <w:pStyle w:val="BodyText"/>
      </w:pPr>
      <w:r>
        <w:rPr>
          <w:bCs/>
          <w:b/>
        </w:rPr>
        <w:t xml:space="preserve">Email:</w:t>
      </w:r>
      <w:r>
        <w:t xml:space="preserve"> </w:t>
      </w:r>
      <w:r>
        <w:t xml:space="preserve">procurement@tif-uz.com</w:t>
      </w:r>
    </w:p>
    <w:p>
      <w:pPr>
        <w:pStyle w:val="BodyText"/>
      </w:pPr>
      <w:r>
        <w:rPr>
          <w:bCs/>
          <w:b/>
        </w:rPr>
        <w:t xml:space="preserve">Tax ID (INN):</w:t>
      </w:r>
      <w:r>
        <w:t xml:space="preserve"> </w:t>
      </w:r>
      <w:r>
        <w:t xml:space="preserve">200145678</w:t>
      </w:r>
    </w:p>
    <w:bookmarkEnd w:id="21"/>
    <w:bookmarkStart w:id="22" w:name="supplier-seller"/>
    <w:p>
      <w:pPr>
        <w:pStyle w:val="Heading3"/>
      </w:pPr>
      <w:r>
        <w:t xml:space="preserve">Supplier (Seller)</w:t>
      </w:r>
    </w:p>
    <w:p>
      <w:pPr>
        <w:pStyle w:val="FirstParagraph"/>
      </w:pPr>
      <w:r>
        <w:rPr>
          <w:bCs/>
          <w:b/>
        </w:rPr>
        <w:t xml:space="preserve">Company:</w:t>
      </w:r>
      <w:r>
        <w:t xml:space="preserve"> </w:t>
      </w:r>
      <w:r>
        <w:t xml:space="preserve">EuroWeld Industrial Equipment GmbH</w:t>
      </w:r>
    </w:p>
    <w:p>
      <w:pPr>
        <w:pStyle w:val="BodyText"/>
      </w:pPr>
      <w:r>
        <w:rPr>
          <w:bCs/>
          <w:b/>
        </w:rPr>
        <w:t xml:space="preserve">Address:</w:t>
      </w:r>
      <w:r>
        <w:t xml:space="preserve"> </w:t>
      </w:r>
      <w:r>
        <w:t xml:space="preserve">Industriestraße 18, 45127 Essen, Germany</w:t>
      </w:r>
    </w:p>
    <w:p>
      <w:pPr>
        <w:pStyle w:val="BodyText"/>
      </w:pPr>
      <w:r>
        <w:rPr>
          <w:bCs/>
          <w:b/>
        </w:rPr>
        <w:t xml:space="preserve">Contact Person:</w:t>
      </w:r>
      <w:r>
        <w:t xml:space="preserve"> </w:t>
      </w:r>
      <w:r>
        <w:t xml:space="preserve">Dr. Helena Brandt, Export Director</w:t>
      </w:r>
    </w:p>
    <w:p>
      <w:pPr>
        <w:pStyle w:val="BodyText"/>
      </w:pPr>
      <w:r>
        <w:rPr>
          <w:bCs/>
          <w:b/>
        </w:rPr>
        <w:t xml:space="preserve">Phone:</w:t>
      </w:r>
      <w:r>
        <w:t xml:space="preserve"> </w:t>
      </w:r>
      <w:r>
        <w:t xml:space="preserve">+49 201 555 8900</w:t>
      </w:r>
    </w:p>
    <w:p>
      <w:pPr>
        <w:pStyle w:val="BodyText"/>
      </w:pPr>
      <w:r>
        <w:rPr>
          <w:bCs/>
          <w:b/>
        </w:rPr>
        <w:t xml:space="preserve">Email:</w:t>
      </w:r>
      <w:r>
        <w:t xml:space="preserve"> </w:t>
      </w:r>
      <w:r>
        <w:t xml:space="preserve">exports@euroweld-gmbh.de</w:t>
      </w:r>
    </w:p>
    <w:p>
      <w:pPr>
        <w:pStyle w:val="BodyText"/>
      </w:pPr>
      <w:r>
        <w:rPr>
          <w:bCs/>
          <w:b/>
        </w:rPr>
        <w:t xml:space="preserve">VAT No:</w:t>
      </w:r>
      <w:r>
        <w:t xml:space="preserve"> </w:t>
      </w:r>
      <w:r>
        <w:t xml:space="preserve">DE 812345678</w:t>
      </w:r>
    </w:p>
    <w:bookmarkEnd w:id="22"/>
    <w:bookmarkStart w:id="23" w:name="purchase-order-summary"/>
    <w:p>
      <w:pPr>
        <w:pStyle w:val="Heading2"/>
      </w:pPr>
      <w:r>
        <w:t xml:space="preserve">1. Purchase Order Summary</w:t>
      </w:r>
    </w:p>
    <w:p>
      <w:pPr>
        <w:pStyle w:val="FirstParagraph"/>
      </w:pPr>
      <w:r>
        <w:t xml:space="preserve">This Purchase Order is issued by Tashkent Industrial Fabrication LLC for the procurement of industrial-grade Welder equipment and associated consumables. The Welder units specified herein are intended for deployment at the buyer's primary manufacturing facility located in Tashkent, Uzbekistan, where they will be utilized in structural steel fabrication, pipeline maintenance, and heavy-duty construction projects across the Tashkent metropolitan region. This Purchase Order constitutes a binding agreement between the parties once countersigned and sealed by both the buyer and the supplier.</w:t>
      </w:r>
    </w:p>
    <w:bookmarkEnd w:id="23"/>
    <w:bookmarkStart w:id="24" w:name="itemized-order-details"/>
    <w:p>
      <w:pPr>
        <w:pStyle w:val="Heading2"/>
      </w:pPr>
      <w:r>
        <w:t xml:space="preserve">2. Itemized Order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 No.</w:t>
            </w:r>
          </w:p>
        </w:tc>
        <w:tc>
          <w:tcPr/>
          <w:p>
            <w:pPr>
              <w:pStyle w:val="Compact"/>
              <w:jc w:val="left"/>
            </w:pPr>
            <w:r>
              <w:t xml:space="preserve">Description</w:t>
            </w:r>
          </w:p>
        </w:tc>
        <w:tc>
          <w:tcPr/>
          <w:p>
            <w:pPr>
              <w:pStyle w:val="Compact"/>
              <w:jc w:val="left"/>
            </w:pPr>
            <w:r>
              <w:t xml:space="preserve">Model / Specification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1</w:t>
            </w:r>
          </w:p>
        </w:tc>
        <w:tc>
          <w:tcPr/>
          <w:p>
            <w:pPr>
              <w:pStyle w:val="Compact"/>
              <w:jc w:val="left"/>
            </w:pPr>
            <w:r>
              <w:t xml:space="preserve">Industrial MIG/MAG Welder, 400A, 3-Phase, IGBT Inverter</w:t>
            </w:r>
          </w:p>
        </w:tc>
        <w:tc>
          <w:tcPr/>
          <w:p>
            <w:pPr>
              <w:pStyle w:val="Compact"/>
              <w:jc w:val="left"/>
            </w:pPr>
            <w:r>
              <w:t xml:space="preserve">EW-400IGBT-TK</w:t>
            </w:r>
          </w:p>
        </w:tc>
        <w:tc>
          <w:tcPr/>
          <w:p>
            <w:pPr>
              <w:pStyle w:val="Compact"/>
              <w:jc w:val="left"/>
            </w:pPr>
            <w:r>
              <w:t xml:space="preserve">12</w:t>
            </w:r>
          </w:p>
        </w:tc>
        <w:tc>
          <w:tcPr/>
          <w:p>
            <w:pPr>
              <w:pStyle w:val="Compact"/>
              <w:jc w:val="left"/>
            </w:pPr>
            <w:r>
              <w:t xml:space="preserve">4,850.00</w:t>
            </w:r>
          </w:p>
        </w:tc>
        <w:tc>
          <w:tcPr/>
          <w:p>
            <w:pPr>
              <w:pStyle w:val="Compact"/>
              <w:jc w:val="left"/>
            </w:pPr>
            <w:r>
              <w:t xml:space="preserve">58,200.00</w:t>
            </w:r>
          </w:p>
        </w:tc>
      </w:tr>
      <w:tr>
        <w:tc>
          <w:tcPr/>
          <w:p>
            <w:pPr>
              <w:pStyle w:val="Compact"/>
              <w:jc w:val="left"/>
            </w:pPr>
            <w:r>
              <w:t xml:space="preserve">2</w:t>
            </w:r>
          </w:p>
        </w:tc>
        <w:tc>
          <w:tcPr/>
          <w:p>
            <w:pPr>
              <w:pStyle w:val="Compact"/>
              <w:jc w:val="left"/>
            </w:pPr>
            <w:r>
              <w:t xml:space="preserve">TIG Welder, 250A, AC/DC, Pulse Capability</w:t>
            </w:r>
          </w:p>
        </w:tc>
        <w:tc>
          <w:tcPr/>
          <w:p>
            <w:pPr>
              <w:pStyle w:val="Compact"/>
              <w:jc w:val="left"/>
            </w:pPr>
            <w:r>
              <w:t xml:space="preserve">EW-250TIG-AC</w:t>
            </w:r>
          </w:p>
        </w:tc>
        <w:tc>
          <w:tcPr/>
          <w:p>
            <w:pPr>
              <w:pStyle w:val="Compact"/>
              <w:jc w:val="left"/>
            </w:pPr>
            <w:r>
              <w:t xml:space="preserve">8</w:t>
            </w:r>
          </w:p>
        </w:tc>
        <w:tc>
          <w:tcPr/>
          <w:p>
            <w:pPr>
              <w:pStyle w:val="Compact"/>
              <w:jc w:val="left"/>
            </w:pPr>
            <w:r>
              <w:t xml:space="preserve">3,620.00</w:t>
            </w:r>
          </w:p>
        </w:tc>
        <w:tc>
          <w:tcPr/>
          <w:p>
            <w:pPr>
              <w:pStyle w:val="Compact"/>
              <w:jc w:val="left"/>
            </w:pPr>
            <w:r>
              <w:t xml:space="preserve">28,960.00</w:t>
            </w:r>
          </w:p>
        </w:tc>
      </w:tr>
      <w:tr>
        <w:tc>
          <w:tcPr/>
          <w:p>
            <w:pPr>
              <w:pStyle w:val="Compact"/>
              <w:jc w:val="left"/>
            </w:pPr>
            <w:r>
              <w:t xml:space="preserve">3</w:t>
            </w:r>
          </w:p>
        </w:tc>
        <w:tc>
          <w:tcPr/>
          <w:p>
            <w:pPr>
              <w:pStyle w:val="Compact"/>
              <w:jc w:val="left"/>
            </w:pPr>
            <w:r>
              <w:t xml:space="preserve">Stick (SMAW) Welder, 315A, Portable, IP54 Rated</w:t>
            </w:r>
          </w:p>
        </w:tc>
        <w:tc>
          <w:tcPr/>
          <w:p>
            <w:pPr>
              <w:pStyle w:val="Compact"/>
              <w:jc w:val="left"/>
            </w:pPr>
            <w:r>
              <w:t xml:space="preserve">EW-315SMAW-P</w:t>
            </w:r>
          </w:p>
        </w:tc>
        <w:tc>
          <w:tcPr/>
          <w:p>
            <w:pPr>
              <w:pStyle w:val="Compact"/>
              <w:jc w:val="left"/>
            </w:pPr>
            <w:r>
              <w:t xml:space="preserve">10</w:t>
            </w:r>
          </w:p>
        </w:tc>
        <w:tc>
          <w:tcPr/>
          <w:p>
            <w:pPr>
              <w:pStyle w:val="Compact"/>
              <w:jc w:val="left"/>
            </w:pPr>
            <w:r>
              <w:t xml:space="preserve">1,940.00</w:t>
            </w:r>
          </w:p>
        </w:tc>
        <w:tc>
          <w:tcPr/>
          <w:p>
            <w:pPr>
              <w:pStyle w:val="Compact"/>
              <w:jc w:val="left"/>
            </w:pPr>
            <w:r>
              <w:t xml:space="preserve">19,400.00</w:t>
            </w:r>
          </w:p>
        </w:tc>
      </w:tr>
      <w:tr>
        <w:tc>
          <w:tcPr/>
          <w:p>
            <w:pPr>
              <w:pStyle w:val="Compact"/>
              <w:jc w:val="left"/>
            </w:pPr>
            <w:r>
              <w:t xml:space="preserve">4</w:t>
            </w:r>
          </w:p>
        </w:tc>
        <w:tc>
          <w:tcPr/>
          <w:p>
            <w:pPr>
              <w:pStyle w:val="Compact"/>
              <w:jc w:val="left"/>
            </w:pPr>
            <w:r>
              <w:t xml:space="preserve">Welding Consumables Kit (Electrodes, Wire Spools, Gas Cylinders)</w:t>
            </w:r>
          </w:p>
        </w:tc>
        <w:tc>
          <w:tcPr/>
          <w:p>
            <w:pPr>
              <w:pStyle w:val="Compact"/>
              <w:jc w:val="left"/>
            </w:pPr>
            <w:r>
              <w:t xml:space="preserve">EW-CONSUME-STD</w:t>
            </w:r>
          </w:p>
        </w:tc>
        <w:tc>
          <w:tcPr/>
          <w:p>
            <w:pPr>
              <w:pStyle w:val="Compact"/>
              <w:jc w:val="left"/>
            </w:pPr>
            <w:r>
              <w:t xml:space="preserve">30</w:t>
            </w:r>
          </w:p>
        </w:tc>
        <w:tc>
          <w:tcPr/>
          <w:p>
            <w:pPr>
              <w:pStyle w:val="Compact"/>
              <w:jc w:val="left"/>
            </w:pPr>
            <w:r>
              <w:t xml:space="preserve">380.00</w:t>
            </w:r>
          </w:p>
        </w:tc>
        <w:tc>
          <w:tcPr/>
          <w:p>
            <w:pPr>
              <w:pStyle w:val="Compact"/>
              <w:jc w:val="left"/>
            </w:pPr>
            <w:r>
              <w:t xml:space="preserve">11,400.00</w:t>
            </w:r>
          </w:p>
        </w:tc>
      </w:tr>
      <w:tr>
        <w:tc>
          <w:tcPr/>
          <w:p>
            <w:pPr>
              <w:pStyle w:val="Compact"/>
              <w:jc w:val="left"/>
            </w:pPr>
            <w:r>
              <w:t xml:space="preserve">5</w:t>
            </w:r>
          </w:p>
        </w:tc>
        <w:tc>
          <w:tcPr/>
          <w:p>
            <w:pPr>
              <w:pStyle w:val="Compact"/>
              <w:jc w:val="left"/>
            </w:pPr>
            <w:r>
              <w:t xml:space="preserve">Welding PPE Set (Helmets, Gloves, Jackets, Aprons) per operator</w:t>
            </w:r>
          </w:p>
        </w:tc>
        <w:tc>
          <w:tcPr/>
          <w:p>
            <w:pPr>
              <w:pStyle w:val="Compact"/>
              <w:jc w:val="left"/>
            </w:pPr>
            <w:r>
              <w:t xml:space="preserve">EW-PPE-FULL</w:t>
            </w:r>
          </w:p>
        </w:tc>
        <w:tc>
          <w:tcPr/>
          <w:p>
            <w:pPr>
              <w:pStyle w:val="Compact"/>
              <w:jc w:val="left"/>
            </w:pPr>
            <w:r>
              <w:t xml:space="preserve">30</w:t>
            </w:r>
          </w:p>
        </w:tc>
        <w:tc>
          <w:tcPr/>
          <w:p>
            <w:pPr>
              <w:pStyle w:val="Compact"/>
              <w:jc w:val="left"/>
            </w:pPr>
            <w:r>
              <w:t xml:space="preserve">215.00</w:t>
            </w:r>
          </w:p>
        </w:tc>
        <w:tc>
          <w:tcPr/>
          <w:p>
            <w:pPr>
              <w:pStyle w:val="Compact"/>
              <w:jc w:val="left"/>
            </w:pPr>
            <w:r>
              <w:t xml:space="preserve">6,450.00</w:t>
            </w:r>
          </w:p>
        </w:tc>
      </w:tr>
      <w:tr>
        <w:tc>
          <w:tcPr/>
          <w:p>
            <w:pPr>
              <w:pStyle w:val="Compact"/>
              <w:jc w:val="left"/>
            </w:pPr>
            <w:r>
              <w:t xml:space="preserve">6</w:t>
            </w:r>
          </w:p>
        </w:tc>
        <w:tc>
          <w:tcPr/>
          <w:p>
            <w:pPr>
              <w:pStyle w:val="Compact"/>
              <w:jc w:val="left"/>
            </w:pPr>
            <w:r>
              <w:t xml:space="preserve">Welding Positioner / Turntable, 2000 kg Capacity</w:t>
            </w:r>
          </w:p>
        </w:tc>
        <w:tc>
          <w:tcPr/>
          <w:p>
            <w:pPr>
              <w:pStyle w:val="Compact"/>
              <w:jc w:val="left"/>
            </w:pPr>
            <w:r>
              <w:t xml:space="preserve">EW-POS-2T</w:t>
            </w:r>
          </w:p>
        </w:tc>
        <w:tc>
          <w:tcPr/>
          <w:p>
            <w:pPr>
              <w:pStyle w:val="Compact"/>
              <w:jc w:val="left"/>
            </w:pPr>
            <w:r>
              <w:t xml:space="preserve">4</w:t>
            </w:r>
          </w:p>
        </w:tc>
        <w:tc>
          <w:tcPr/>
          <w:p>
            <w:pPr>
              <w:pStyle w:val="Compact"/>
              <w:jc w:val="left"/>
            </w:pPr>
            <w:r>
              <w:t xml:space="preserve">7,200.00</w:t>
            </w:r>
          </w:p>
        </w:tc>
        <w:tc>
          <w:tcPr/>
          <w:p>
            <w:pPr>
              <w:pStyle w:val="Compact"/>
              <w:jc w:val="left"/>
            </w:pPr>
            <w:r>
              <w:t xml:space="preserve">28,800.00</w:t>
            </w:r>
          </w:p>
        </w:tc>
      </w:tr>
      <w:tr>
        <w:tc>
          <w:tcPr/>
          <w:p>
            <w:pPr>
              <w:pStyle w:val="Compact"/>
              <w:jc w:val="left"/>
            </w:pPr>
            <w:r>
              <w:t xml:space="preserve">7</w:t>
            </w:r>
          </w:p>
        </w:tc>
        <w:tc>
          <w:tcPr/>
          <w:p>
            <w:pPr>
              <w:pStyle w:val="Compact"/>
              <w:jc w:val="left"/>
            </w:pPr>
            <w:r>
              <w:t xml:space="preserve">Welding Fume Extraction System, Mobile, 1200 m³/h</w:t>
            </w:r>
          </w:p>
        </w:tc>
        <w:tc>
          <w:tcPr/>
          <w:p>
            <w:pPr>
              <w:pStyle w:val="Compact"/>
              <w:jc w:val="left"/>
            </w:pPr>
            <w:r>
              <w:t xml:space="preserve">EW-FUME-1200</w:t>
            </w:r>
          </w:p>
        </w:tc>
        <w:tc>
          <w:tcPr/>
          <w:p>
            <w:pPr>
              <w:pStyle w:val="Compact"/>
              <w:jc w:val="left"/>
            </w:pPr>
            <w:r>
              <w:t xml:space="preserve">6</w:t>
            </w:r>
          </w:p>
        </w:tc>
        <w:tc>
          <w:tcPr/>
          <w:p>
            <w:pPr>
              <w:pStyle w:val="Compact"/>
              <w:jc w:val="left"/>
            </w:pPr>
            <w:r>
              <w:t xml:space="preserve">2,750.00</w:t>
            </w:r>
          </w:p>
        </w:tc>
        <w:tc>
          <w:tcPr/>
          <w:p>
            <w:pPr>
              <w:pStyle w:val="Compact"/>
              <w:jc w:val="left"/>
            </w:pPr>
            <w:r>
              <w:t xml:space="preserve">16,500.00</w:t>
            </w:r>
          </w:p>
        </w:tc>
      </w:tr>
      <w:tr>
        <w:tc>
          <w:tcPr>
            <w:gridSpan w:val="5"/>
          </w:tcPr>
          <w:p>
            <w:pPr>
              <w:pStyle w:val="Compact"/>
              <w:jc w:val="left"/>
            </w:pPr>
            <w:r>
              <w:t xml:space="preserve">Subtotal</w:t>
            </w:r>
          </w:p>
        </w:tc>
        <w:tc>
          <w:tcPr/>
          <w:p>
            <w:pPr>
              <w:pStyle w:val="Compact"/>
              <w:jc w:val="left"/>
            </w:pPr>
            <w:r>
              <w:t xml:space="preserve">169,710.00</w:t>
            </w:r>
          </w:p>
        </w:tc>
      </w:tr>
      <w:tr>
        <w:tc>
          <w:tcPr>
            <w:gridSpan w:val="5"/>
          </w:tcPr>
          <w:p>
            <w:pPr>
              <w:pStyle w:val="Compact"/>
              <w:jc w:val="left"/>
            </w:pPr>
            <w:r>
              <w:t xml:space="preserve">International Freight &amp; Insurance (CIF Tashkent Port)</w:t>
            </w:r>
          </w:p>
        </w:tc>
        <w:tc>
          <w:tcPr/>
          <w:p>
            <w:pPr>
              <w:pStyle w:val="Compact"/>
              <w:jc w:val="left"/>
            </w:pPr>
            <w:r>
              <w:t xml:space="preserve">12,340.00</w:t>
            </w:r>
          </w:p>
        </w:tc>
      </w:tr>
      <w:tr>
        <w:tc>
          <w:tcPr>
            <w:gridSpan w:val="5"/>
          </w:tcPr>
          <w:p>
            <w:pPr>
              <w:pStyle w:val="Compact"/>
              <w:jc w:val="left"/>
            </w:pPr>
            <w:r>
              <w:t xml:space="preserve">Import Duty &amp; VAT (Uzbekistan, 12%)</w:t>
            </w:r>
          </w:p>
        </w:tc>
        <w:tc>
          <w:tcPr/>
          <w:p>
            <w:pPr>
              <w:pStyle w:val="Compact"/>
              <w:jc w:val="left"/>
            </w:pPr>
            <w:r>
              <w:t xml:space="preserve">23,372.52</w:t>
            </w:r>
          </w:p>
        </w:tc>
      </w:tr>
      <w:tr>
        <w:tc>
          <w:tcPr>
            <w:gridSpan w:val="5"/>
          </w:tcPr>
          <w:p>
            <w:pPr>
              <w:pStyle w:val="Compact"/>
              <w:jc w:val="left"/>
            </w:pPr>
            <w:r>
              <w:rPr>
                <w:bCs/>
                <w:b/>
              </w:rPr>
              <w:t xml:space="preserve">GRAND TOTAL (USD)</w:t>
            </w:r>
          </w:p>
        </w:tc>
        <w:tc>
          <w:tcPr/>
          <w:p>
            <w:pPr>
              <w:pStyle w:val="Compact"/>
              <w:jc w:val="left"/>
            </w:pPr>
            <w:r>
              <w:rPr>
                <w:bCs/>
                <w:b/>
              </w:rPr>
              <w:t xml:space="preserve">205,422.52</w:t>
            </w:r>
          </w:p>
        </w:tc>
      </w:tr>
    </w:tbl>
    <w:bookmarkEnd w:id="24"/>
    <w:bookmarkStart w:id="25" w:name="technical-specifications-compliance"/>
    <w:p>
      <w:pPr>
        <w:pStyle w:val="Heading2"/>
      </w:pPr>
      <w:r>
        <w:t xml:space="preserve">3. Technical Specifications &amp; Compliance</w:t>
      </w:r>
    </w:p>
    <w:p>
      <w:pPr>
        <w:pStyle w:val="FirstParagraph"/>
      </w:pPr>
      <w:r>
        <w:t xml:space="preserve">All Welder units supplied under this Purchase Order shall comply with the following standards and certifications:</w:t>
      </w:r>
    </w:p>
    <w:p>
      <w:pPr>
        <w:numPr>
          <w:ilvl w:val="0"/>
          <w:numId w:val="1001"/>
        </w:numPr>
        <w:pStyle w:val="Compact"/>
      </w:pPr>
      <w:r>
        <w:t xml:space="preserve">IEC 60974-1 (Welding equipment – Safety requirements)</w:t>
      </w:r>
    </w:p>
    <w:p>
      <w:pPr>
        <w:numPr>
          <w:ilvl w:val="0"/>
          <w:numId w:val="1001"/>
        </w:numPr>
        <w:pStyle w:val="Compact"/>
      </w:pPr>
      <w:r>
        <w:t xml:space="preserve">CE Marking and EU Machinery Directive 2006/42/EC</w:t>
      </w:r>
    </w:p>
    <w:p>
      <w:pPr>
        <w:numPr>
          <w:ilvl w:val="0"/>
          <w:numId w:val="1001"/>
        </w:numPr>
        <w:pStyle w:val="Compact"/>
      </w:pPr>
      <w:r>
        <w:t xml:space="preserve">Uzbekistan State Standards (O’z DSt) for industrial electrical equipment</w:t>
      </w:r>
    </w:p>
    <w:p>
      <w:pPr>
        <w:numPr>
          <w:ilvl w:val="0"/>
          <w:numId w:val="1001"/>
        </w:numPr>
        <w:pStyle w:val="Compact"/>
      </w:pPr>
      <w:r>
        <w:t xml:space="preserve">Operating voltage: 380V ± 10%, 50 Hz (three-phase), compatible with the Tashkent municipal power grid</w:t>
      </w:r>
    </w:p>
    <w:p>
      <w:pPr>
        <w:numPr>
          <w:ilvl w:val="0"/>
          <w:numId w:val="1001"/>
        </w:numPr>
        <w:pStyle w:val="Compact"/>
      </w:pPr>
      <w:r>
        <w:t xml:space="preserve">Operating ambient temperature range: −15°C to +45°C, suitable for seasonal conditions in Tashkent, Uzbekistan</w:t>
      </w:r>
    </w:p>
    <w:p>
      <w:pPr>
        <w:numPr>
          <w:ilvl w:val="0"/>
          <w:numId w:val="1001"/>
        </w:numPr>
        <w:pStyle w:val="Compact"/>
      </w:pPr>
      <w:r>
        <w:t xml:space="preserve">Dust and moisture protection rating of minimum IP54 for all portable Welder units</w:t>
      </w:r>
    </w:p>
    <w:p>
      <w:pPr>
        <w:numPr>
          <w:ilvl w:val="0"/>
          <w:numId w:val="1001"/>
        </w:numPr>
        <w:pStyle w:val="Compact"/>
      </w:pPr>
      <w:r>
        <w:t xml:space="preserve">Each Welder must be accompanied by a bilingual (English / Russian) operation and maintenance manual</w:t>
      </w:r>
    </w:p>
    <w:bookmarkEnd w:id="25"/>
    <w:bookmarkStart w:id="26" w:name="delivery-terms-logistics"/>
    <w:p>
      <w:pPr>
        <w:pStyle w:val="Heading2"/>
      </w:pPr>
      <w:r>
        <w:t xml:space="preserve">4. Delivery Terms &amp; Logistics</w:t>
      </w:r>
    </w:p>
    <w:p>
      <w:pPr>
        <w:pStyle w:val="FirstParagraph"/>
      </w:pPr>
      <w:r>
        <w:t xml:space="preserve">Delivery shall be made on a</w:t>
      </w:r>
      <w:r>
        <w:t xml:space="preserve"> </w:t>
      </w:r>
      <w:r>
        <w:rPr>
          <w:bCs/>
          <w:b/>
        </w:rPr>
        <w:t xml:space="preserve">CIF (Cost, Insurance, and Freight)</w:t>
      </w:r>
      <w:r>
        <w:t xml:space="preserve"> </w:t>
      </w:r>
      <w:r>
        <w:t xml:space="preserve">basis to the buyer's warehouse at 42 Amir Temur Avenue, Tashkent 100084, Uzbekistan. The supplier is responsible for all packaging, loading, international ocean or rail freight, marine insurance, and customs clearance documentation required for import into Uzbekistan. The estimated delivery window is</w:t>
      </w:r>
      <w:r>
        <w:t xml:space="preserve"> </w:t>
      </w:r>
      <w:r>
        <w:rPr>
          <w:bCs/>
          <w:b/>
        </w:rPr>
        <w:t xml:space="preserve">45 to 60 calendar days</w:t>
      </w:r>
      <w:r>
        <w:t xml:space="preserve"> </w:t>
      </w:r>
      <w:r>
        <w:t xml:space="preserve">from the date of Purchase Order confirmation. All goods must be crated in export-grade wooden pallets with desiccant packs to protect the Welder electronics from humidity during transit through Central Asian routes. The supplier shall provide the buyer with a Bill of Lading, Commercial Invoice, Packing List, Certificate of Origin, and all documents necessary for Uzbekistan customs clearance at Tashkent International Airport or the Tashkent Rail Terminal.</w:t>
      </w:r>
    </w:p>
    <w:bookmarkEnd w:id="26"/>
    <w:bookmarkStart w:id="27" w:name="payment-terms"/>
    <w:p>
      <w:pPr>
        <w:pStyle w:val="Heading2"/>
      </w:pPr>
      <w:r>
        <w:t xml:space="preserve">5. Payment Terms</w:t>
      </w:r>
    </w:p>
    <w:p>
      <w:pPr>
        <w:numPr>
          <w:ilvl w:val="0"/>
          <w:numId w:val="1002"/>
        </w:numPr>
        <w:pStyle w:val="Compact"/>
      </w:pPr>
      <w:r>
        <w:rPr>
          <w:bCs/>
          <w:b/>
        </w:rPr>
        <w:t xml:space="preserve">30% Advance Payment:</w:t>
      </w:r>
      <w:r>
        <w:t xml:space="preserve"> </w:t>
      </w:r>
      <w:r>
        <w:t xml:space="preserve">USD 61,626.76 due within 10 business days of Purchase Order acceptance via irrevocable Letter of Credit (LC) issued by a commercial bank in Tashkent, Uzbekistan.</w:t>
      </w:r>
    </w:p>
    <w:p>
      <w:pPr>
        <w:numPr>
          <w:ilvl w:val="0"/>
          <w:numId w:val="1002"/>
        </w:numPr>
        <w:pStyle w:val="Compact"/>
      </w:pPr>
      <w:r>
        <w:rPr>
          <w:bCs/>
          <w:b/>
        </w:rPr>
        <w:t xml:space="preserve">60% on Shipment:</w:t>
      </w:r>
      <w:r>
        <w:t xml:space="preserve"> </w:t>
      </w:r>
      <w:r>
        <w:t xml:space="preserve">USD 123,253.51 payable against presentation of shipping documents (Bill of Lading, Insurance Certificate, Packing List) within 15 business days.</w:t>
      </w:r>
    </w:p>
    <w:p>
      <w:pPr>
        <w:numPr>
          <w:ilvl w:val="0"/>
          <w:numId w:val="1002"/>
        </w:numPr>
        <w:pStyle w:val="Compact"/>
      </w:pPr>
      <w:r>
        <w:rPr>
          <w:bCs/>
          <w:b/>
        </w:rPr>
        <w:t xml:space="preserve">10% Retention:</w:t>
      </w:r>
      <w:r>
        <w:t xml:space="preserve"> </w:t>
      </w:r>
      <w:r>
        <w:t xml:space="preserve">USD 20,542.25 payable within 30 days after successful installation, commissioning, and a 72-hour continuous operational test of all Welder units at the Tashkent facility.</w:t>
      </w:r>
    </w:p>
    <w:bookmarkEnd w:id="27"/>
    <w:bookmarkStart w:id="28" w:name="warranty-after-sales-support"/>
    <w:p>
      <w:pPr>
        <w:pStyle w:val="Heading2"/>
      </w:pPr>
      <w:r>
        <w:t xml:space="preserve">6. Warranty &amp; After-Sales Support</w:t>
      </w:r>
    </w:p>
    <w:p>
      <w:pPr>
        <w:pStyle w:val="FirstParagraph"/>
      </w:pPr>
      <w:r>
        <w:t xml:space="preserve">The supplier warrants that all Welder equipment delivered under this Purchase Order shall be free from defects in materials and workmanship for a period of</w:t>
      </w:r>
      <w:r>
        <w:t xml:space="preserve"> </w:t>
      </w:r>
      <w:r>
        <w:rPr>
          <w:bCs/>
          <w:b/>
        </w:rPr>
        <w:t xml:space="preserve">24 months</w:t>
      </w:r>
      <w:r>
        <w:t xml:space="preserve"> </w:t>
      </w:r>
      <w:r>
        <w:t xml:space="preserve">from the date of delivery in Tashkent, Uzbekistan. During the warranty period, the supplier shall provide remote technical support via video conference within 4 business hours and, if required, dispatch a certified Welder technician to the Tashkent site within 14 calendar days at the supplier's expense. Spare parts inventory for a minimum of 5 years shall be guaranteed by the supplier. The buyer shall be provided with a dedicated after-sales contact in the Central Asia region for expedited service response.</w:t>
      </w:r>
    </w:p>
    <w:bookmarkEnd w:id="28"/>
    <w:bookmarkStart w:id="29" w:name="acceptance-inspection"/>
    <w:p>
      <w:pPr>
        <w:pStyle w:val="Heading2"/>
      </w:pPr>
      <w:r>
        <w:t xml:space="preserve">7. Acceptance &amp; Inspection</w:t>
      </w:r>
    </w:p>
    <w:p>
      <w:pPr>
        <w:pStyle w:val="FirstParagraph"/>
      </w:pPr>
      <w:r>
        <w:t xml:space="preserve">Upon arrival at the Tashkent facility, the buyer's quality assurance team shall conduct a visual inspection, verify serial numbers against the Packing List, and perform a functional test of each Welder unit under load for a minimum of 4 hours. Any discrepancies, damage in transit, or non-conformance to the specifications outlined in this Purchase Order must be reported in writing to the supplier within 10 business days of delivery. The supplier shall rectify or replace non-conforming items at no additional cost to the buyer.</w:t>
      </w:r>
    </w:p>
    <w:bookmarkEnd w:id="29"/>
    <w:bookmarkStart w:id="30" w:name="governing-law-dispute-resolution"/>
    <w:p>
      <w:pPr>
        <w:pStyle w:val="Heading2"/>
      </w:pPr>
      <w:r>
        <w:t xml:space="preserve">8. Governing Law &amp; Dispute Resolution</w:t>
      </w:r>
    </w:p>
    <w:p>
      <w:pPr>
        <w:pStyle w:val="FirstParagraph"/>
      </w:pPr>
      <w:r>
        <w:t xml:space="preserve">This Purchase Order shall be governed by and construed in accordance with the United Nations Convention on Contracts for the International Sale of Goods (CISG). Any disputes arising from or in connection with this Purchase Order shall be resolved through arbitration under the rules of the International Chamber of Commerce (ICC), with the seat of arbitration in Tashkent, Uzbekistan. The language of arbitration shall be English.</w:t>
      </w:r>
    </w:p>
    <w:p>
      <w:pPr>
        <w:pStyle w:val="BodyText"/>
      </w:pPr>
      <w:r>
        <w:rPr>
          <w:bCs/>
          <w:b/>
        </w:rPr>
        <w:t xml:space="preserve">Important Note:</w:t>
      </w:r>
      <w:r>
        <w:t xml:space="preserve"> </w:t>
      </w:r>
      <w:r>
        <w:t xml:space="preserve">The buyer confirms that all Welder equipment ordered under this Purchase Order is intended exclusively for industrial fabrication use within the Tashkent, Uzbekistan facility. The buyer assumes full responsibility for compliance with all local labor safety regulations of Uzbekistan, including but not limited to the mandatory use of Welder PPE, ventilation requirements, and operator certification as mandated by the Ministry of Labor of the Republic of Uzbekistan.</w:t>
      </w:r>
    </w:p>
    <w:bookmarkEnd w:id="30"/>
    <w:bookmarkStart w:id="31" w:name="authorization-signatures"/>
    <w:p>
      <w:pPr>
        <w:pStyle w:val="Heading2"/>
      </w:pPr>
      <w:r>
        <w:t xml:space="preserve">9. Authorization &amp; Signatures</w:t>
      </w:r>
    </w:p>
    <w:p>
      <w:pPr>
        <w:pStyle w:val="FirstParagraph"/>
      </w:pPr>
      <w:r>
        <w:rPr>
          <w:bCs/>
          <w:b/>
        </w:rPr>
        <w:t xml:space="preserve">For and on behalf of the Buyer:</w:t>
      </w:r>
    </w:p>
    <w:p>
      <w:pPr>
        <w:pStyle w:val="BodyText"/>
      </w:pPr>
      <w:r>
        <w:t xml:space="preserve">Tashkent Industrial Fabrication LLC</w:t>
      </w:r>
    </w:p>
    <w:p>
      <w:pPr>
        <w:pStyle w:val="BodyText"/>
      </w:pPr>
      <w:r>
        <w:t xml:space="preserve">Rustam Karimov</w:t>
      </w:r>
      <w:r>
        <w:br/>
      </w:r>
      <w:r>
        <w:t xml:space="preserve">Procurement Manager</w:t>
      </w:r>
      <w:r>
        <w:br/>
      </w:r>
      <w:r>
        <w:t xml:space="preserve">Signature &amp; Company Seal</w:t>
      </w:r>
      <w:r>
        <w:br/>
      </w:r>
      <w:r>
        <w:t xml:space="preserve">Date: _______________</w:t>
      </w:r>
    </w:p>
    <w:p>
      <w:pPr>
        <w:pStyle w:val="BodyText"/>
      </w:pPr>
      <w:r>
        <w:rPr>
          <w:bCs/>
          <w:b/>
        </w:rPr>
        <w:t xml:space="preserve">For and on behalf of the Supplier:</w:t>
      </w:r>
    </w:p>
    <w:p>
      <w:pPr>
        <w:pStyle w:val="BodyText"/>
      </w:pPr>
      <w:r>
        <w:t xml:space="preserve">EuroWeld Industrial Equipment GmbH</w:t>
      </w:r>
    </w:p>
    <w:p>
      <w:pPr>
        <w:pStyle w:val="BodyText"/>
      </w:pPr>
      <w:r>
        <w:t xml:space="preserve">Dr. Helena Brandt</w:t>
      </w:r>
      <w:r>
        <w:br/>
      </w:r>
      <w:r>
        <w:t xml:space="preserve">Export Director</w:t>
      </w:r>
      <w:r>
        <w:br/>
      </w:r>
      <w:r>
        <w:t xml:space="preserve">Signature &amp; Company Seal</w:t>
      </w:r>
      <w:r>
        <w:br/>
      </w:r>
      <w:r>
        <w:t xml:space="preserve">Date: _______________</w:t>
      </w:r>
    </w:p>
    <w:p>
      <w:pPr>
        <w:pStyle w:val="BodyText"/>
      </w:pPr>
      <w:r>
        <w:t xml:space="preserve">Purchase Order No. UZ-TSK-2025-04782 — Page 1 of 1</w:t>
      </w:r>
    </w:p>
    <w:p>
      <w:pPr>
        <w:pStyle w:val="BodyText"/>
      </w:pPr>
      <w:r>
        <w:t xml:space="preserve">This document is generated electronically and is valid without a physical signature when accompanied by a digital seal. © 2025 Tashkent Industrial Fabrication LLC. All rights reserved.</w:t>
      </w:r>
    </w:p>
    <w:p>
      <w:pPr>
        <w:pStyle w:val="BodyText"/>
      </w:pPr>
      <w:r>
        <w:t xml:space="preserve">Document Classification: Commercial — Confidential</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Welder Equipment - Uzbekistan Tashkent</dc:title>
  <dc:creator/>
  <dc:language>en</dc:language>
  <cp:keywords/>
  <dcterms:created xsi:type="dcterms:W3CDTF">2026-10-10T04:21:03Z</dcterms:created>
  <dcterms:modified xsi:type="dcterms:W3CDTF">2026-10-10T04:21:03Z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