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Australia Sydney</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from-service-provider"/>
            <w:r>
              <w:t xml:space="preserve">From (Service Provider):</w:t>
            </w:r>
            <w:bookmarkEnd w:id="21"/>
          </w:p>
          <w:p>
            <w:pPr>
              <w:jc w:val="left"/>
            </w:pPr>
            <w:r>
              <w:t xml:space="preserve">Sydney Academic Research Consultancy Pty Ltd</w:t>
            </w:r>
          </w:p>
          <w:p>
            <w:pPr>
              <w:jc w:val="left"/>
            </w:pPr>
            <w:r>
              <w:t xml:space="preserve">ABN: 12 345 678 901</w:t>
            </w:r>
          </w:p>
          <w:p>
            <w:pPr>
              <w:jc w:val="left"/>
            </w:pPr>
            <w:r>
              <w:t xml:space="preserve">Level 12, 200 George Street, Sydney NSW 2000, Australia</w:t>
            </w:r>
          </w:p>
          <w:p>
            <w:pPr>
              <w:jc w:val="left"/>
            </w:pPr>
            <w:r>
              <w:t xml:space="preserve">Phone: +61 2 9300 1234</w:t>
            </w:r>
          </w:p>
          <w:p>
            <w:pPr>
              <w:jc w:val="left"/>
            </w:pPr>
            <w:r>
              <w:t xml:space="preserve">Email: enquiries@sydneyacademicresearch.com.au</w:t>
            </w:r>
          </w:p>
        </w:tc>
        <w:tc>
          <w:tcPr/>
          <w:p>
            <w:pPr>
              <w:pStyle w:val="Heading3"/>
              <w:jc w:val="right"/>
            </w:pPr>
            <w:bookmarkStart w:id="22" w:name="to-client"/>
            <w:r>
              <w:t xml:space="preserve">To (Client):</w:t>
            </w:r>
            <w:bookmarkEnd w:id="22"/>
          </w:p>
          <w:p>
            <w:pPr>
              <w:jc w:val="right"/>
            </w:pPr>
            <w:r>
              <w:t xml:space="preserve">[Client Name / Organisation]</w:t>
            </w:r>
          </w:p>
          <w:p>
            <w:pPr>
              <w:jc w:val="right"/>
            </w:pPr>
            <w:r>
              <w:t xml:space="preserve">[Client Address]</w:t>
            </w:r>
          </w:p>
          <w:p>
            <w:pPr>
              <w:jc w:val="right"/>
            </w:pPr>
            <w:r>
              <w:t xml:space="preserve">[Suburb, NSW, Postcode]</w:t>
            </w:r>
          </w:p>
          <w:p>
            <w:pPr>
              <w:jc w:val="right"/>
            </w:pPr>
            <w:r>
              <w:t xml:space="preserve">Australia Sydney</w:t>
            </w:r>
          </w:p>
        </w:tc>
      </w:tr>
    </w:tbl>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QTE-2025-0487</w:t>
            </w:r>
          </w:p>
        </w:tc>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c>
          <w:tcPr/>
          <w:p>
            <w:pPr>
              <w:pStyle w:val="Compact"/>
              <w:jc w:val="left"/>
            </w:pPr>
            <w:r>
              <w:rPr>
                <w:bCs/>
                <w:b/>
              </w:rPr>
              <w:t xml:space="preserve">Project Location:</w:t>
            </w:r>
          </w:p>
        </w:tc>
        <w:tc>
          <w:tcPr/>
          <w:p>
            <w:pPr>
              <w:pStyle w:val="Compact"/>
              <w:jc w:val="left"/>
            </w:pPr>
            <w:r>
              <w:t xml:space="preserve">Australia Sydney</w:t>
            </w:r>
          </w:p>
        </w:tc>
      </w:tr>
    </w:tbl>
    <w:bookmarkStart w:id="23" w:name="Xbb6f56a2991cbb169ae8a31b7a96e8a15a3c0a0"/>
    <w:p>
      <w:pPr>
        <w:pStyle w:val="Heading2"/>
      </w:pPr>
      <w:r>
        <w:t xml:space="preserve">Scope of Services – Academic Researcher Engagement</w:t>
      </w:r>
    </w:p>
    <w:p>
      <w:pPr>
        <w:pStyle w:val="FirstParagraph"/>
      </w:pPr>
      <w:r>
        <w:t xml:space="preserve">This Quotation Estimate is prepared for the engagement of a qualified Academic Researcher to deliver comprehensive research, analytical, and advisory services within the Australia Sydney metropolitan region. The Academic Researcher will be engaged on a project basis to support the client's strategic research objectives, ensuring alignment with Australian academic standards, ethical research guidelines, and institutional requirements.</w:t>
      </w:r>
    </w:p>
    <w:p>
      <w:pPr>
        <w:pStyle w:val="BodyText"/>
      </w:pPr>
      <w:r>
        <w:t xml:space="preserve">The services outlined in this Quotation Estimate encompass the full spectrum of academic research activities, including but not limited to literature reviews, data collection and analysis, methodology design, peer-reviewed publication preparation, and academic consultancy. All work will be conducted in accordance with the Australian Code of Research Integrity and the relevant institutional policies applicable in Australia Sydney.</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Academic Researcher Service</w:t>
            </w:r>
          </w:p>
        </w:tc>
        <w:tc>
          <w:tcPr/>
          <w:p>
            <w:pPr>
              <w:pStyle w:val="Compact"/>
              <w:jc w:val="center"/>
            </w:pPr>
            <w:r>
              <w:t xml:space="preserve">Hours / Units</w:t>
            </w:r>
          </w:p>
        </w:tc>
        <w:tc>
          <w:tcPr/>
          <w:p>
            <w:pPr>
              <w:pStyle w:val="Compact"/>
              <w:jc w:val="right"/>
            </w:pPr>
            <w:r>
              <w:t xml:space="preserve">Rate (AUD)</w:t>
            </w:r>
          </w:p>
        </w:tc>
        <w:tc>
          <w:tcPr/>
          <w:p>
            <w:pPr>
              <w:pStyle w:val="Compact"/>
              <w:jc w:val="right"/>
            </w:pPr>
            <w:r>
              <w:t xml:space="preserve">Amount (AUD)</w:t>
            </w:r>
          </w:p>
        </w:tc>
      </w:tr>
      <w:tr>
        <w:tc>
          <w:tcPr/>
          <w:p>
            <w:pPr>
              <w:pStyle w:val="Compact"/>
              <w:jc w:val="left"/>
            </w:pPr>
            <w:r>
              <w:t xml:space="preserve">1</w:t>
            </w:r>
          </w:p>
        </w:tc>
        <w:tc>
          <w:tcPr/>
          <w:p>
            <w:pPr>
              <w:pStyle w:val="Compact"/>
              <w:jc w:val="left"/>
            </w:pPr>
            <w:r>
              <w:t xml:space="preserve">Initial consultation and research scope definition – Academic Researcher will meet with the client team in Australia Sydney to establish project parameters, objectives, and deliverables.</w:t>
            </w:r>
          </w:p>
        </w:tc>
        <w:tc>
          <w:tcPr/>
          <w:p>
            <w:pPr>
              <w:pStyle w:val="Compact"/>
              <w:jc w:val="center"/>
            </w:pPr>
            <w:r>
              <w:t xml:space="preserve">6 hrs</w:t>
            </w:r>
          </w:p>
        </w:tc>
        <w:tc>
          <w:tcPr/>
          <w:p>
            <w:pPr>
              <w:pStyle w:val="Compact"/>
              <w:jc w:val="right"/>
            </w:pPr>
            <w:r>
              <w:t xml:space="preserve">$185.00</w:t>
            </w:r>
          </w:p>
        </w:tc>
        <w:tc>
          <w:tcPr/>
          <w:p>
            <w:pPr>
              <w:pStyle w:val="Compact"/>
              <w:jc w:val="right"/>
            </w:pPr>
            <w:r>
              <w:t xml:space="preserve">$1,110.00</w:t>
            </w:r>
          </w:p>
        </w:tc>
      </w:tr>
      <w:tr>
        <w:tc>
          <w:tcPr/>
          <w:p>
            <w:pPr>
              <w:pStyle w:val="Compact"/>
              <w:jc w:val="left"/>
            </w:pPr>
            <w:r>
              <w:t xml:space="preserve">2</w:t>
            </w:r>
          </w:p>
        </w:tc>
        <w:tc>
          <w:tcPr/>
          <w:p>
            <w:pPr>
              <w:pStyle w:val="Compact"/>
              <w:jc w:val="left"/>
            </w:pPr>
            <w:r>
              <w:t xml:space="preserve">Comprehensive literature review and systematic research mapping – The Academic Researcher will conduct an exhaustive review of existing scholarship relevant to the project domain, utilising databases accessible in Australia Sydney including Scopus, Web of Science, and institutional repositories.</w:t>
            </w:r>
          </w:p>
        </w:tc>
        <w:tc>
          <w:tcPr/>
          <w:p>
            <w:pPr>
              <w:pStyle w:val="Compact"/>
              <w:jc w:val="center"/>
            </w:pPr>
            <w:r>
              <w:t xml:space="preserve">40 hrs</w:t>
            </w:r>
          </w:p>
        </w:tc>
        <w:tc>
          <w:tcPr/>
          <w:p>
            <w:pPr>
              <w:pStyle w:val="Compact"/>
              <w:jc w:val="right"/>
            </w:pPr>
            <w:r>
              <w:t xml:space="preserve">$185.00</w:t>
            </w:r>
          </w:p>
        </w:tc>
        <w:tc>
          <w:tcPr/>
          <w:p>
            <w:pPr>
              <w:pStyle w:val="Compact"/>
              <w:jc w:val="right"/>
            </w:pPr>
            <w:r>
              <w:t xml:space="preserve">$7,400.00</w:t>
            </w:r>
          </w:p>
        </w:tc>
      </w:tr>
      <w:tr>
        <w:tc>
          <w:tcPr/>
          <w:p>
            <w:pPr>
              <w:pStyle w:val="Compact"/>
              <w:jc w:val="left"/>
            </w:pPr>
            <w:r>
              <w:t xml:space="preserve">3</w:t>
            </w:r>
          </w:p>
        </w:tc>
        <w:tc>
          <w:tcPr/>
          <w:p>
            <w:pPr>
              <w:pStyle w:val="Compact"/>
              <w:jc w:val="left"/>
            </w:pPr>
            <w:r>
              <w:t xml:space="preserve">Research methodology design and ethical clearance preparation – The Academic Researcher will develop a robust methodological framework and prepare all documentation required for Human Research Ethics Committee (HREC) approval in Australia Sydney.</w:t>
            </w:r>
          </w:p>
        </w:tc>
        <w:tc>
          <w:tcPr/>
          <w:p>
            <w:pPr>
              <w:pStyle w:val="Compact"/>
              <w:jc w:val="center"/>
            </w:pPr>
            <w:r>
              <w:t xml:space="preserve">24 hrs</w:t>
            </w:r>
          </w:p>
        </w:tc>
        <w:tc>
          <w:tcPr/>
          <w:p>
            <w:pPr>
              <w:pStyle w:val="Compact"/>
              <w:jc w:val="right"/>
            </w:pPr>
            <w:r>
              <w:t xml:space="preserve">$185.00</w:t>
            </w:r>
          </w:p>
        </w:tc>
        <w:tc>
          <w:tcPr/>
          <w:p>
            <w:pPr>
              <w:pStyle w:val="Compact"/>
              <w:jc w:val="right"/>
            </w:pPr>
            <w:r>
              <w:t xml:space="preserve">$4,440.00</w:t>
            </w:r>
          </w:p>
        </w:tc>
      </w:tr>
      <w:tr>
        <w:tc>
          <w:tcPr/>
          <w:p>
            <w:pPr>
              <w:pStyle w:val="Compact"/>
              <w:jc w:val="left"/>
            </w:pPr>
            <w:r>
              <w:t xml:space="preserve">4</w:t>
            </w:r>
          </w:p>
        </w:tc>
        <w:tc>
          <w:tcPr/>
          <w:p>
            <w:pPr>
              <w:pStyle w:val="Compact"/>
              <w:jc w:val="left"/>
            </w:pPr>
            <w:r>
              <w:t xml:space="preserve">Data collection, fieldwork coordination, and participant recruitment – The Academic Researcher will manage all primary data collection activities, including survey administration, interviews, and observational studies conducted across the Australia Sydney region.</w:t>
            </w:r>
          </w:p>
        </w:tc>
        <w:tc>
          <w:tcPr/>
          <w:p>
            <w:pPr>
              <w:pStyle w:val="Compact"/>
              <w:jc w:val="center"/>
            </w:pPr>
            <w:r>
              <w:t xml:space="preserve">60 hrs</w:t>
            </w:r>
          </w:p>
        </w:tc>
        <w:tc>
          <w:tcPr/>
          <w:p>
            <w:pPr>
              <w:pStyle w:val="Compact"/>
              <w:jc w:val="right"/>
            </w:pPr>
            <w:r>
              <w:t xml:space="preserve">$185.00</w:t>
            </w:r>
          </w:p>
        </w:tc>
        <w:tc>
          <w:tcPr/>
          <w:p>
            <w:pPr>
              <w:pStyle w:val="Compact"/>
              <w:jc w:val="right"/>
            </w:pPr>
            <w:r>
              <w:t xml:space="preserve">$11,100.00</w:t>
            </w:r>
          </w:p>
        </w:tc>
      </w:tr>
      <w:tr>
        <w:tc>
          <w:tcPr/>
          <w:p>
            <w:pPr>
              <w:pStyle w:val="Compact"/>
              <w:jc w:val="left"/>
            </w:pPr>
            <w:r>
              <w:t xml:space="preserve">5</w:t>
            </w:r>
          </w:p>
        </w:tc>
        <w:tc>
          <w:tcPr/>
          <w:p>
            <w:pPr>
              <w:pStyle w:val="Compact"/>
              <w:jc w:val="left"/>
            </w:pPr>
            <w:r>
              <w:t xml:space="preserve">Statistical analysis and data interpretation – The Academic Researcher will perform advanced quantitative and qualitative analyses using SPSS, NVivo, and R, producing detailed interpretive reports for the client.</w:t>
            </w:r>
          </w:p>
        </w:tc>
        <w:tc>
          <w:tcPr/>
          <w:p>
            <w:pPr>
              <w:pStyle w:val="Compact"/>
              <w:jc w:val="center"/>
            </w:pPr>
            <w:r>
              <w:t xml:space="preserve">36 hrs</w:t>
            </w:r>
          </w:p>
        </w:tc>
        <w:tc>
          <w:tcPr/>
          <w:p>
            <w:pPr>
              <w:pStyle w:val="Compact"/>
              <w:jc w:val="right"/>
            </w:pPr>
            <w:r>
              <w:t xml:space="preserve">$185.00</w:t>
            </w:r>
          </w:p>
        </w:tc>
        <w:tc>
          <w:tcPr/>
          <w:p>
            <w:pPr>
              <w:pStyle w:val="Compact"/>
              <w:jc w:val="right"/>
            </w:pPr>
            <w:r>
              <w:t xml:space="preserve">$6,660.00</w:t>
            </w:r>
          </w:p>
        </w:tc>
      </w:tr>
      <w:tr>
        <w:tc>
          <w:tcPr/>
          <w:p>
            <w:pPr>
              <w:pStyle w:val="Compact"/>
              <w:jc w:val="left"/>
            </w:pPr>
            <w:r>
              <w:t xml:space="preserve">6</w:t>
            </w:r>
          </w:p>
        </w:tc>
        <w:tc>
          <w:tcPr/>
          <w:p>
            <w:pPr>
              <w:pStyle w:val="Compact"/>
              <w:jc w:val="left"/>
            </w:pPr>
            <w:r>
              <w:t xml:space="preserve">Drafting of research report and peer-reviewed manuscript – The Academic Researcher will author a comprehensive findings report and prepare a manuscript suitable for submission to a Q1 or Q2 indexed journal.</w:t>
            </w:r>
          </w:p>
        </w:tc>
        <w:tc>
          <w:tcPr/>
          <w:p>
            <w:pPr>
              <w:pStyle w:val="Compact"/>
              <w:jc w:val="center"/>
            </w:pPr>
            <w:r>
              <w:t xml:space="preserve">30 hrs</w:t>
            </w:r>
          </w:p>
        </w:tc>
        <w:tc>
          <w:tcPr/>
          <w:p>
            <w:pPr>
              <w:pStyle w:val="Compact"/>
              <w:jc w:val="right"/>
            </w:pPr>
            <w:r>
              <w:t xml:space="preserve">$185.00</w:t>
            </w:r>
          </w:p>
        </w:tc>
        <w:tc>
          <w:tcPr/>
          <w:p>
            <w:pPr>
              <w:pStyle w:val="Compact"/>
              <w:jc w:val="right"/>
            </w:pPr>
            <w:r>
              <w:t xml:space="preserve">$5,550.00</w:t>
            </w:r>
          </w:p>
        </w:tc>
      </w:tr>
      <w:tr>
        <w:tc>
          <w:tcPr/>
          <w:p>
            <w:pPr>
              <w:pStyle w:val="Compact"/>
              <w:jc w:val="left"/>
            </w:pPr>
            <w:r>
              <w:t xml:space="preserve">7</w:t>
            </w:r>
          </w:p>
        </w:tc>
        <w:tc>
          <w:tcPr/>
          <w:p>
            <w:pPr>
              <w:pStyle w:val="Compact"/>
              <w:jc w:val="left"/>
            </w:pPr>
            <w:r>
              <w:t xml:space="preserve">Project management, progress reporting, and stakeholder liaison – Ongoing coordination by the Academic Researcher with the client, institutional partners, and funding bodies throughout the project lifecycle in Australia Sydney.</w:t>
            </w:r>
          </w:p>
        </w:tc>
        <w:tc>
          <w:tcPr/>
          <w:p>
            <w:pPr>
              <w:pStyle w:val="Compact"/>
              <w:jc w:val="center"/>
            </w:pPr>
            <w:r>
              <w:t xml:space="preserve">20 hrs</w:t>
            </w:r>
          </w:p>
        </w:tc>
        <w:tc>
          <w:tcPr/>
          <w:p>
            <w:pPr>
              <w:pStyle w:val="Compact"/>
              <w:jc w:val="right"/>
            </w:pPr>
            <w:r>
              <w:t xml:space="preserve">$185.00</w:t>
            </w:r>
          </w:p>
        </w:tc>
        <w:tc>
          <w:tcPr/>
          <w:p>
            <w:pPr>
              <w:pStyle w:val="Compact"/>
              <w:jc w:val="right"/>
            </w:pPr>
            <w:r>
              <w:t xml:space="preserve">$3,700.00</w:t>
            </w:r>
          </w:p>
        </w:tc>
      </w:tr>
      <w:tr>
        <w:tc>
          <w:tcPr/>
          <w:p>
            <w:pPr>
              <w:pStyle w:val="Compact"/>
              <w:jc w:val="left"/>
            </w:pPr>
            <w:r>
              <w:t xml:space="preserve">8</w:t>
            </w:r>
          </w:p>
        </w:tc>
        <w:tc>
          <w:tcPr/>
          <w:p>
            <w:pPr>
              <w:pStyle w:val="Compact"/>
              <w:jc w:val="left"/>
            </w:pPr>
            <w:r>
              <w:t xml:space="preserve">Final presentation, knowledge transfer workshop, and post-project support – The Academic Researcher will deliver a final findings presentation to the client's leadership team and conduct a half-day knowledge transfer workshop in Australia Sydney.</w:t>
            </w:r>
          </w:p>
        </w:tc>
        <w:tc>
          <w:tcPr/>
          <w:p>
            <w:pPr>
              <w:pStyle w:val="Compact"/>
              <w:jc w:val="center"/>
            </w:pPr>
            <w:r>
              <w:t xml:space="preserve">12 hrs</w:t>
            </w:r>
          </w:p>
        </w:tc>
        <w:tc>
          <w:tcPr/>
          <w:p>
            <w:pPr>
              <w:pStyle w:val="Compact"/>
              <w:jc w:val="right"/>
            </w:pPr>
            <w:r>
              <w:t xml:space="preserve">$185.00</w:t>
            </w:r>
          </w:p>
        </w:tc>
        <w:tc>
          <w:tcPr/>
          <w:p>
            <w:pPr>
              <w:pStyle w:val="Compact"/>
              <w:jc w:val="right"/>
            </w:pPr>
            <w:r>
              <w:t xml:space="preserve">$2,220.00</w:t>
            </w:r>
          </w:p>
        </w:tc>
      </w:tr>
    </w:tbl>
    <w:bookmarkEnd w:id="24"/>
    <w:bookmarkStart w:id="25"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Academic Researcher Services)</w:t>
            </w:r>
          </w:p>
        </w:tc>
        <w:tc>
          <w:tcPr/>
          <w:p>
            <w:pPr>
              <w:pStyle w:val="Compact"/>
              <w:jc w:val="right"/>
            </w:pPr>
            <w:r>
              <w:t xml:space="preserve">$42,180.00</w:t>
            </w:r>
          </w:p>
        </w:tc>
      </w:tr>
      <w:tr>
        <w:tc>
          <w:tcPr/>
          <w:p>
            <w:pPr>
              <w:pStyle w:val="Compact"/>
              <w:jc w:val="left"/>
            </w:pPr>
            <w:r>
              <w:t xml:space="preserve">GST (10% – Australian Taxation)</w:t>
            </w:r>
          </w:p>
        </w:tc>
        <w:tc>
          <w:tcPr/>
          <w:p>
            <w:pPr>
              <w:pStyle w:val="Compact"/>
              <w:jc w:val="right"/>
            </w:pPr>
            <w:r>
              <w:t xml:space="preserve">$4,218.00</w:t>
            </w:r>
          </w:p>
        </w:tc>
      </w:tr>
      <w:tr>
        <w:tc>
          <w:tcPr/>
          <w:p>
            <w:pPr>
              <w:pStyle w:val="Compact"/>
              <w:jc w:val="left"/>
            </w:pPr>
            <w:r>
              <w:t xml:space="preserve">TOTAL (Inclusive of GST)</w:t>
            </w:r>
          </w:p>
        </w:tc>
        <w:tc>
          <w:tcPr/>
          <w:p>
            <w:pPr>
              <w:pStyle w:val="Compact"/>
              <w:jc w:val="right"/>
            </w:pPr>
            <w:r>
              <w:t xml:space="preserve">$46,398.00</w:t>
            </w:r>
          </w:p>
        </w:tc>
      </w:tr>
    </w:tbl>
    <w:p>
      <w:pPr>
        <w:pStyle w:val="BodyText"/>
      </w:pPr>
      <w:r>
        <w:t xml:space="preserve">* All rates are quoted in Australian Dollars (AUD). This Quotation Estimate is valid for 30 calendar days from the date of issue. Rates are subject to review for engagements exceeding 12 months.</w:t>
      </w:r>
    </w:p>
    <w:bookmarkEnd w:id="25"/>
    <w:bookmarkStart w:id="26" w:name="payment-terms"/>
    <w:p>
      <w:pPr>
        <w:pStyle w:val="Heading2"/>
      </w:pPr>
      <w:r>
        <w:t xml:space="preserve">Payment Terms</w:t>
      </w:r>
    </w:p>
    <w:p>
      <w:pPr>
        <w:numPr>
          <w:ilvl w:val="0"/>
          <w:numId w:val="1001"/>
        </w:numPr>
        <w:pStyle w:val="Compact"/>
      </w:pPr>
      <w:r>
        <w:t xml:space="preserve">30% deposit ($13,919.40) due upon acceptance of this Quotation Estimate.</w:t>
      </w:r>
    </w:p>
    <w:p>
      <w:pPr>
        <w:numPr>
          <w:ilvl w:val="0"/>
          <w:numId w:val="1001"/>
        </w:numPr>
        <w:pStyle w:val="Compact"/>
      </w:pPr>
      <w:r>
        <w:t xml:space="preserve">40% progress payment ($18,559.20) due upon completion of data collection phase (Item 4).</w:t>
      </w:r>
    </w:p>
    <w:p>
      <w:pPr>
        <w:numPr>
          <w:ilvl w:val="0"/>
          <w:numId w:val="1001"/>
        </w:numPr>
        <w:pStyle w:val="Compact"/>
      </w:pPr>
      <w:r>
        <w:t xml:space="preserve">30% final payment ($13,919.40) due upon delivery of the final research report and manuscript.</w:t>
      </w:r>
    </w:p>
    <w:p>
      <w:pPr>
        <w:numPr>
          <w:ilvl w:val="0"/>
          <w:numId w:val="1001"/>
        </w:numPr>
        <w:pStyle w:val="Compact"/>
      </w:pPr>
      <w:r>
        <w:t xml:space="preserve">All payments to be made via bank transfer to the account details provided in the accompanying invoice. Payment terms are Net 14 days from invoice date.</w:t>
      </w:r>
    </w:p>
    <w:p>
      <w:pPr>
        <w:numPr>
          <w:ilvl w:val="0"/>
          <w:numId w:val="1001"/>
        </w:numPr>
        <w:pStyle w:val="Compact"/>
      </w:pPr>
      <w:r>
        <w:t xml:space="preserve">Late payments will incur interest at the rate prescribed under the Australian Consumer Law.</w:t>
      </w:r>
    </w:p>
    <w:bookmarkEnd w:id="26"/>
    <w:bookmarkStart w:id="27" w:name="terms-and-conditions"/>
    <w:p>
      <w:pPr>
        <w:pStyle w:val="Heading2"/>
      </w:pPr>
      <w:r>
        <w:t xml:space="preserve">Terms and Conditions</w:t>
      </w:r>
    </w:p>
    <w:p>
      <w:pPr>
        <w:numPr>
          <w:ilvl w:val="0"/>
          <w:numId w:val="1002"/>
        </w:numPr>
        <w:pStyle w:val="Compact"/>
      </w:pPr>
      <w:r>
        <w:t xml:space="preserve">This Quotation Estimate constitutes a formal offer for the engagement of an Academic Researcher and is governed by the laws of New South Wales, Australia.</w:t>
      </w:r>
    </w:p>
    <w:p>
      <w:pPr>
        <w:numPr>
          <w:ilvl w:val="0"/>
          <w:numId w:val="1002"/>
        </w:numPr>
        <w:pStyle w:val="Compact"/>
      </w:pPr>
      <w:r>
        <w:t xml:space="preserve">The Academic Researcher shall maintain full professional indemnity insurance (minimum $10,000,000) and public liability insurance throughout the engagement period in Australia Sydney.</w:t>
      </w:r>
    </w:p>
    <w:p>
      <w:pPr>
        <w:numPr>
          <w:ilvl w:val="0"/>
          <w:numId w:val="1002"/>
        </w:numPr>
        <w:pStyle w:val="Compact"/>
      </w:pPr>
      <w:r>
        <w:t xml:space="preserve">All intellectual property produced under this engagement shall be jointly owned by the client and the Academic Researcher, unless otherwise agreed in writing in a separate IP agreement.</w:t>
      </w:r>
    </w:p>
    <w:p>
      <w:pPr>
        <w:numPr>
          <w:ilvl w:val="0"/>
          <w:numId w:val="1002"/>
        </w:numPr>
        <w:pStyle w:val="Compact"/>
      </w:pPr>
      <w:r>
        <w:t xml:space="preserve">The Academic Researcher is bound by strict confidentiality obligations and shall sign a Non-Disclosure Agreement (NDA) prior to commencing any work.</w:t>
      </w:r>
    </w:p>
    <w:p>
      <w:pPr>
        <w:numPr>
          <w:ilvl w:val="0"/>
          <w:numId w:val="1002"/>
        </w:numPr>
        <w:pStyle w:val="Compact"/>
      </w:pPr>
      <w:r>
        <w:t xml:space="preserve">All research activities shall comply with the Australian Code of Research Integrity (2018), the National Statement on Ethical Conduct in Human Research, and applicable state legislation in Australia Sydney.</w:t>
      </w:r>
    </w:p>
    <w:p>
      <w:pPr>
        <w:numPr>
          <w:ilvl w:val="0"/>
          <w:numId w:val="1002"/>
        </w:numPr>
        <w:pStyle w:val="Compact"/>
      </w:pPr>
      <w:r>
        <w:t xml:space="preserve">Any changes to the scope of work must be documented in a written variation order signed by both parties. Additional hours beyond the Quotation Estimate will be billed at the standard Academic Researcher hourly rate of $185.00 AUD.</w:t>
      </w:r>
    </w:p>
    <w:p>
      <w:pPr>
        <w:numPr>
          <w:ilvl w:val="0"/>
          <w:numId w:val="1002"/>
        </w:numPr>
        <w:pStyle w:val="Compact"/>
      </w:pPr>
      <w:r>
        <w:t xml:space="preserve">This Quotation Estimate does not constitute a binding contract until countersigned by both parties and the deposit has been received.</w:t>
      </w:r>
    </w:p>
    <w:p>
      <w:pPr>
        <w:numPr>
          <w:ilvl w:val="0"/>
          <w:numId w:val="1002"/>
        </w:numPr>
        <w:pStyle w:val="Compact"/>
      </w:pPr>
      <w:r>
        <w:t xml:space="preserve">Disputes arising from this Quotation Estimate shall be resolved through mediation in Australia Sydney before any litigation is commenced.</w:t>
      </w:r>
    </w:p>
    <w:bookmarkEnd w:id="27"/>
    <w:bookmarkStart w:id="28" w:name="acceptance"/>
    <w:p>
      <w:pPr>
        <w:pStyle w:val="Heading2"/>
      </w:pPr>
      <w:r>
        <w:t xml:space="preserve">Acceptance</w:t>
      </w:r>
    </w:p>
    <w:p>
      <w:pPr>
        <w:pStyle w:val="FirstParagraph"/>
      </w:pPr>
      <w:r>
        <w:t xml:space="preserve">By signing below, the client acknowledges and accepts this Quotation Estimate for the engagement of the Academic Researcher as described herein. The client confirms that all terms, conditions, and cost estimates have been reviewed and understood.</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Client Name:</w:t>
            </w:r>
          </w:p>
          <w:p>
            <w:pPr>
              <w:jc w:val="left"/>
            </w:pPr>
            <w:r>
              <w:rPr>
                <w:bCs/>
                <w:b/>
              </w:rPr>
              <w:t xml:space="preserve">Title:</w:t>
            </w:r>
          </w:p>
          <w:p>
            <w:pPr>
              <w:jc w:val="left"/>
            </w:pPr>
            <w:r>
              <w:rPr>
                <w:bCs/>
                <w:b/>
              </w:rPr>
              <w:t xml:space="preserve">Date:</w:t>
            </w:r>
          </w:p>
        </w:tc>
        <w:tc>
          <w:tcPr/>
          <w:p>
            <w:pPr>
              <w:jc w:val="left"/>
            </w:pPr>
            <w:r>
              <w:t xml:space="preserve">_______________________________</w:t>
            </w:r>
          </w:p>
          <w:p>
            <w:pPr>
              <w:jc w:val="left"/>
            </w:pPr>
            <w:r>
              <w:rPr>
                <w:bCs/>
                <w:b/>
              </w:rPr>
              <w:t xml:space="preserve">Academic Researcher / Service Provider:</w:t>
            </w:r>
          </w:p>
          <w:p>
            <w:pPr>
              <w:jc w:val="left"/>
            </w:pPr>
            <w:r>
              <w:rPr>
                <w:bCs/>
                <w:b/>
              </w:rPr>
              <w:t xml:space="preserve">Title:</w:t>
            </w:r>
          </w:p>
          <w:p>
            <w:pPr>
              <w:jc w:val="left"/>
            </w:pPr>
            <w:r>
              <w:rPr>
                <w:bCs/>
                <w:b/>
              </w:rPr>
              <w:t xml:space="preserve">Date:</w:t>
            </w:r>
          </w:p>
        </w:tc>
      </w:tr>
    </w:tbl>
    <w:bookmarkEnd w:id="28"/>
    <w:p>
      <w:pPr>
        <w:pStyle w:val="BodyText"/>
      </w:pPr>
      <w:r>
        <w:t xml:space="preserve">Sydney Academic Research Consultancy Pty Ltd | ABN 12 345 678 901 | Level 12, 200 George Street, Sydney NSW 2000, Australia Sydney</w:t>
      </w:r>
    </w:p>
    <w:p>
      <w:pPr>
        <w:pStyle w:val="BodyText"/>
      </w:pPr>
      <w:r>
        <w:t xml:space="preserve">This Quotation Estimate is the property of Sydney Academic Research Consultancy Pty Ltd. Unauthorised reproduction or distribution is prohibited. Document Ref: QTE-2025-0487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Australia Sydney</dc:title>
  <dc:creator/>
  <dc:language>en</dc:language>
  <cp:keywords/>
  <dcterms:created xsi:type="dcterms:W3CDTF">2026-10-10T10:20:30Z</dcterms:created>
  <dcterms:modified xsi:type="dcterms:W3CDTF">2026-10-10T10:20:30Z</dcterms:modified>
</cp:coreProperties>
</file>

<file path=docProps/custom.xml><?xml version="1.0" encoding="utf-8"?>
<Properties xmlns="http://schemas.openxmlformats.org/officeDocument/2006/custom-properties" xmlns:vt="http://schemas.openxmlformats.org/officeDocument/2006/docPropsVTypes"/>
</file>