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Academic Researcher Services</w:t>
      </w:r>
    </w:p>
    <w:p>
      <w:pPr>
        <w:pStyle w:val="BodyText"/>
      </w:pPr>
      <w:r>
        <w:t xml:space="preserve">Dhaka, Bangladesh | Fiscal Year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QTE-BD-DHK-2025-0472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Farhana Rahman, Director of Research Operations, Dhaka Research &amp; Consultancy Services Ltd.</w:t>
            </w:r>
          </w:p>
        </w:tc>
      </w:tr>
      <w:tr>
        <w:tc>
          <w:tcPr/>
          <w:p>
            <w:pPr>
              <w:pStyle w:val="Compact"/>
              <w:jc w:val="left"/>
            </w:pPr>
            <w:r>
              <w:t xml:space="preserve">Address:</w:t>
            </w:r>
          </w:p>
        </w:tc>
        <w:tc>
          <w:tcPr/>
          <w:p>
            <w:pPr>
              <w:pStyle w:val="Compact"/>
              <w:jc w:val="left"/>
            </w:pPr>
            <w:r>
              <w:t xml:space="preserve">House 42, Road 11, Banani, Dhaka-1213, Bangladesh</w:t>
            </w:r>
          </w:p>
        </w:tc>
      </w:tr>
      <w:tr>
        <w:tc>
          <w:tcPr/>
          <w:p>
            <w:pPr>
              <w:pStyle w:val="Compact"/>
              <w:jc w:val="left"/>
            </w:pPr>
            <w:r>
              <w:t xml:space="preserve">Client / Recipient:</w:t>
            </w:r>
          </w:p>
        </w:tc>
        <w:tc>
          <w:tcPr/>
          <w:p>
            <w:pPr>
              <w:pStyle w:val="Compact"/>
              <w:jc w:val="left"/>
            </w:pPr>
            <w:r>
              <w:t xml:space="preserve">Dr. Md. Abdul Karim, Head of Department, Faculty of Social Sciences, University of Dhaka, Dhaka-1000, Bangladesh</w:t>
            </w:r>
          </w:p>
        </w:tc>
      </w:tr>
      <w:tr>
        <w:tc>
          <w:tcPr/>
          <w:p>
            <w:pPr>
              <w:pStyle w:val="Compact"/>
              <w:jc w:val="left"/>
            </w:pPr>
            <w:r>
              <w:t xml:space="preserve">Project Reference:</w:t>
            </w:r>
          </w:p>
        </w:tc>
        <w:tc>
          <w:tcPr/>
          <w:p>
            <w:pPr>
              <w:pStyle w:val="Compact"/>
              <w:jc w:val="left"/>
            </w:pPr>
            <w:r>
              <w:t xml:space="preserve">Engagement of a Senior Academic Researcher for a 12-month longitudinal study on urban education policy in Bangladesh Dhaka metropolitan area</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Dhaka Research &amp; Consultancy Services Ltd. in response to the formal request received from the University of Dhaka for the professional engagement of a qualified Academic Researcher. The scope of work outlined herein pertains exclusively to the recruitment, deployment, and supervision of a Senior Academic Researcher who will conduct a comprehensive 12-month longitudinal study examining urban education policy frameworks, classroom pedagogy outcomes, and student performance indicators across selected public and private institutions in Bangladesh Dhaka.</w:t>
      </w:r>
    </w:p>
    <w:p>
      <w:pPr>
        <w:pStyle w:val="BodyText"/>
      </w:pPr>
      <w:r>
        <w:t xml:space="preserve">The Academic Researcher engaged under this Quotation Estimate shall hold a minimum of a Ph.D. in Education, Development Studies, or a closely related discipline, with a proven track record of peer-reviewed publications and prior fieldwork experience in South Asian educational contexts. The researcher will be based in Bangladesh Dhaka for the entire duration of the project and will report bi-weekly to the project supervisor at the University of Dhaka.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Monthly professional fee for Senior Academic Researcher (Ph.D. level, full-time engagement in Bangladesh Dhaka)</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Fieldwork travel and transportation within Bangladesh Dhaka metropolitan area (including Gazipur, Narayanganj, and Savar satellite zones)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Research data collection, transcription, and statistical analysis services (SPSS, NVivo, R software licensing)</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Academic writing support, manuscript preparation, and peer-review coordination for two (2) journal articles</w:t>
            </w:r>
          </w:p>
        </w:tc>
        <w:tc>
          <w:tcPr/>
          <w:p>
            <w:pPr>
              <w:pStyle w:val="Compact"/>
              <w:jc w:val="left"/>
            </w:pPr>
            <w:r>
              <w:t xml:space="preserve">2 articles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Project supervision, bi-weekly progress reporting, and quarterly review meetings in Bangladesh Dhaka</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6</w:t>
            </w:r>
          </w:p>
        </w:tc>
        <w:tc>
          <w:tcPr/>
          <w:p>
            <w:pPr>
              <w:pStyle w:val="Compact"/>
              <w:jc w:val="left"/>
            </w:pPr>
            <w:r>
              <w:t xml:space="preserve">Administrative overhead, office space allocation, and institutional support at Dhaka Research &amp; Consultancy Services Ltd.</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7</w:t>
            </w:r>
          </w:p>
        </w:tc>
        <w:tc>
          <w:tcPr/>
          <w:p>
            <w:pPr>
              <w:pStyle w:val="Compact"/>
              <w:jc w:val="left"/>
            </w:pPr>
            <w:r>
              <w:t xml:space="preserve">Contingency and miscellaneous research expenses (printing, participant incentives, local language translation)</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right"/>
            </w:pPr>
            <w:r>
              <w:t xml:space="preserve">Subtotal (BDT):</w:t>
            </w:r>
          </w:p>
        </w:tc>
        <w:tc>
          <w:tcPr/>
          <w:p>
            <w:pPr>
              <w:pStyle w:val="Compact"/>
              <w:jc w:val="left"/>
            </w:pPr>
            <w:r>
              <w:t xml:space="preserve">4,200,000</w:t>
            </w:r>
          </w:p>
        </w:tc>
      </w:tr>
      <w:tr>
        <w:tc>
          <w:tcPr>
            <w:gridSpan w:val="4"/>
          </w:tcPr>
          <w:p>
            <w:pPr>
              <w:pStyle w:val="Compact"/>
              <w:jc w:val="right"/>
            </w:pPr>
            <w:r>
              <w:t xml:space="preserve">VAT @ 15% (as applicable under Bangladesh tax regulations):</w:t>
            </w:r>
          </w:p>
        </w:tc>
        <w:tc>
          <w:tcPr/>
          <w:p>
            <w:pPr>
              <w:pStyle w:val="Compact"/>
              <w:jc w:val="left"/>
            </w:pPr>
            <w:r>
              <w:t xml:space="preserve">630,000</w:t>
            </w:r>
          </w:p>
        </w:tc>
      </w:tr>
      <w:tr>
        <w:tc>
          <w:tcPr>
            <w:gridSpan w:val="4"/>
          </w:tcPr>
          <w:p>
            <w:pPr>
              <w:pStyle w:val="Compact"/>
              <w:jc w:val="right"/>
            </w:pPr>
            <w:r>
              <w:t xml:space="preserve">TOTAL AMOUNT (BDT):</w:t>
            </w:r>
          </w:p>
        </w:tc>
        <w:tc>
          <w:tcPr/>
          <w:p>
            <w:pPr>
              <w:pStyle w:val="Compact"/>
              <w:jc w:val="left"/>
            </w:pPr>
            <w:r>
              <w:t xml:space="preserve">4,830,000</w:t>
            </w:r>
          </w:p>
        </w:tc>
      </w:tr>
    </w:tbl>
    <w:p>
      <w:pPr>
        <w:pStyle w:val="BodyText"/>
      </w:pPr>
      <w:r>
        <w:rPr>
          <w:bCs/>
          <w:b/>
        </w:rPr>
        <w:t xml:space="preserve">Total in words:</w:t>
      </w:r>
      <w:r>
        <w:t xml:space="preserve"> </w:t>
      </w:r>
      <w:r>
        <w:t xml:space="preserve">Four Million Eight Hundred and Thirty Thousand Taka Only (BDT 4,830,000.00).</w:t>
      </w:r>
    </w:p>
    <w:bookmarkEnd w:id="22"/>
    <w:bookmarkStart w:id="23" w:name="deliverables-and-milestones"/>
    <w:p>
      <w:pPr>
        <w:pStyle w:val="Heading2"/>
      </w:pPr>
      <w:r>
        <w:t xml:space="preserve">3. Deliverables and Milestones</w:t>
      </w:r>
    </w:p>
    <w:p>
      <w:pPr>
        <w:pStyle w:val="FirstParagraph"/>
      </w:pPr>
      <w:r>
        <w:t xml:space="preserve">The Academic Researcher engaged under this Quotation Estimate shall deliver the following milestones within the stipulated 12-month timeline:</w:t>
      </w:r>
    </w:p>
    <w:p>
      <w:pPr>
        <w:numPr>
          <w:ilvl w:val="0"/>
          <w:numId w:val="1001"/>
        </w:numPr>
        <w:pStyle w:val="Compact"/>
      </w:pPr>
      <w:r>
        <w:rPr>
          <w:bCs/>
          <w:b/>
        </w:rPr>
        <w:t xml:space="preserve">Month 2:</w:t>
      </w:r>
      <w:r>
        <w:t xml:space="preserve"> </w:t>
      </w:r>
      <w:r>
        <w:t xml:space="preserve">Completion of literature review and finalized research methodology document, submitted to the University of Dhaka project committee.</w:t>
      </w:r>
    </w:p>
    <w:p>
      <w:pPr>
        <w:numPr>
          <w:ilvl w:val="0"/>
          <w:numId w:val="1001"/>
        </w:numPr>
        <w:pStyle w:val="Compact"/>
      </w:pPr>
      <w:r>
        <w:rPr>
          <w:bCs/>
          <w:b/>
        </w:rPr>
        <w:t xml:space="preserve">Month 4:</w:t>
      </w:r>
      <w:r>
        <w:t xml:space="preserve"> </w:t>
      </w:r>
      <w:r>
        <w:t xml:space="preserve">Completion of primary data collection across a minimum of 15 educational institutions in Bangladesh Dhaka, including structured interviews with 200+ teachers and 500+ students.</w:t>
      </w:r>
    </w:p>
    <w:p>
      <w:pPr>
        <w:numPr>
          <w:ilvl w:val="0"/>
          <w:numId w:val="1001"/>
        </w:numPr>
        <w:pStyle w:val="Compact"/>
      </w:pPr>
      <w:r>
        <w:rPr>
          <w:bCs/>
          <w:b/>
        </w:rPr>
        <w:t xml:space="preserve">Month 7:</w:t>
      </w:r>
      <w:r>
        <w:t xml:space="preserve"> </w:t>
      </w:r>
      <w:r>
        <w:t xml:space="preserve">Submission of interim progress report with preliminary findings and statistical analysis to the supervising committee.</w:t>
      </w:r>
    </w:p>
    <w:p>
      <w:pPr>
        <w:numPr>
          <w:ilvl w:val="0"/>
          <w:numId w:val="1001"/>
        </w:numPr>
        <w:pStyle w:val="Compact"/>
      </w:pPr>
      <w:r>
        <w:rPr>
          <w:bCs/>
          <w:b/>
        </w:rPr>
        <w:t xml:space="preserve">Month 10:</w:t>
      </w:r>
      <w:r>
        <w:t xml:space="preserve"> </w:t>
      </w:r>
      <w:r>
        <w:t xml:space="preserve">Completion of full data analysis, drafting of two peer-reviewed journal articles, and preparation of the final research monograph.</w:t>
      </w:r>
    </w:p>
    <w:p>
      <w:pPr>
        <w:numPr>
          <w:ilvl w:val="0"/>
          <w:numId w:val="1001"/>
        </w:numPr>
        <w:pStyle w:val="Compact"/>
      </w:pPr>
      <w:r>
        <w:rPr>
          <w:bCs/>
          <w:b/>
        </w:rPr>
        <w:t xml:space="preserve">Month 12:</w:t>
      </w:r>
      <w:r>
        <w:t xml:space="preserve"> </w:t>
      </w:r>
      <w:r>
        <w:t xml:space="preserve">Final project report, policy brief for the Bangladesh Ministry of Education, and a public presentation at a conference in Dhaka.</w:t>
      </w:r>
    </w:p>
    <w:bookmarkEnd w:id="23"/>
    <w:bookmarkStart w:id="24" w:name="payment-terms-and-schedule"/>
    <w:p>
      <w:pPr>
        <w:pStyle w:val="Heading2"/>
      </w:pPr>
      <w:r>
        <w:t xml:space="preserve">4. Payment Terms and Schedule</w:t>
      </w:r>
    </w:p>
    <w:p>
      <w:pPr>
        <w:numPr>
          <w:ilvl w:val="0"/>
          <w:numId w:val="1002"/>
        </w:numPr>
        <w:pStyle w:val="Compact"/>
      </w:pPr>
      <w:r>
        <w:rPr>
          <w:bCs/>
          <w:b/>
        </w:rPr>
        <w:t xml:space="preserve">Advance Payment (30%):</w:t>
      </w:r>
      <w:r>
        <w:t xml:space="preserve"> </w:t>
      </w:r>
      <w:r>
        <w:t xml:space="preserve">BDT 1,449,000 within 14 working days of acceptance of this Quotation Estimate.</w:t>
      </w:r>
    </w:p>
    <w:p>
      <w:pPr>
        <w:numPr>
          <w:ilvl w:val="0"/>
          <w:numId w:val="1002"/>
        </w:numPr>
        <w:pStyle w:val="Compact"/>
      </w:pPr>
      <w:r>
        <w:rPr>
          <w:bCs/>
          <w:b/>
        </w:rPr>
        <w:t xml:space="preserve">Interim Payment (40%):</w:t>
      </w:r>
      <w:r>
        <w:t xml:space="preserve"> </w:t>
      </w:r>
      <w:r>
        <w:t xml:space="preserve">BDT 1,932,000 upon submission and approval of the Month 7 interim report.</w:t>
      </w:r>
    </w:p>
    <w:p>
      <w:pPr>
        <w:numPr>
          <w:ilvl w:val="0"/>
          <w:numId w:val="1002"/>
        </w:numPr>
        <w:pStyle w:val="Compact"/>
      </w:pPr>
      <w:r>
        <w:rPr>
          <w:bCs/>
          <w:b/>
        </w:rPr>
        <w:t xml:space="preserve">Final Payment (30%):</w:t>
      </w:r>
      <w:r>
        <w:t xml:space="preserve"> </w:t>
      </w:r>
      <w:r>
        <w:t xml:space="preserve">BDT 1,449,000 upon acceptance of the final deliverables and project closure.</w:t>
      </w:r>
    </w:p>
    <w:p>
      <w:pPr>
        <w:pStyle w:val="FirstParagraph"/>
      </w:pPr>
      <w:r>
        <w:t xml:space="preserve">All payments shall be made via bank transfer to the designated account of Dhaka Research &amp; Consultancy Services Ltd., Bank of Dhaka, Banani Branch, Bangladesh Dhaka. Late payments shall attract an interest charge of 1.5% per month as per standard commercial practice in Bangladesh.</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all rates and terms are subject to revision.</w:t>
      </w:r>
    </w:p>
    <w:p>
      <w:pPr>
        <w:numPr>
          <w:ilvl w:val="0"/>
          <w:numId w:val="1003"/>
        </w:numPr>
        <w:pStyle w:val="Compact"/>
      </w:pPr>
      <w:r>
        <w:t xml:space="preserve">The Academic Researcher shall adhere to the ethical guidelines of the Bangladesh National Research Council and the institutional ethics committee of the University of Dhaka.</w:t>
      </w:r>
    </w:p>
    <w:p>
      <w:pPr>
        <w:numPr>
          <w:ilvl w:val="0"/>
          <w:numId w:val="1003"/>
        </w:numPr>
        <w:pStyle w:val="Compact"/>
      </w:pPr>
      <w:r>
        <w:t xml:space="preserve">All intellectual property generated during the course of this engagement shall be jointly owned by the client institution and Dhaka Research &amp; Consultancy Services Ltd., as stipulated in the separate Memorandum of Understanding (MoU).</w:t>
      </w:r>
    </w:p>
    <w:p>
      <w:pPr>
        <w:numPr>
          <w:ilvl w:val="0"/>
          <w:numId w:val="1003"/>
        </w:numPr>
        <w:pStyle w:val="Compact"/>
      </w:pPr>
      <w:r>
        <w:t xml:space="preserve">Either party may terminate this engagement with a written notice of thirty (30) days. In the event of early termination, payment shall be pro-rated based on completed milestones.</w:t>
      </w:r>
    </w:p>
    <w:p>
      <w:pPr>
        <w:numPr>
          <w:ilvl w:val="0"/>
          <w:numId w:val="1003"/>
        </w:numPr>
        <w:pStyle w:val="Compact"/>
      </w:pPr>
      <w:r>
        <w:t xml:space="preserve">This Quotation Estimate does not constitute a binding contract until both parties have executed the formal Service Agreement in writing.</w:t>
      </w:r>
    </w:p>
    <w:p>
      <w:pPr>
        <w:numPr>
          <w:ilvl w:val="0"/>
          <w:numId w:val="1003"/>
        </w:numPr>
        <w:pStyle w:val="Compact"/>
      </w:pPr>
      <w:r>
        <w:t xml:space="preserve">All disputes arising from this engagement shall be resolved through arbitration in Bangladesh Dhaka in accordance with the Arbitration Act of Bangladesh, 2001.</w:t>
      </w:r>
    </w:p>
    <w:bookmarkEnd w:id="25"/>
    <w:bookmarkStart w:id="26" w:name="acceptance-and-authorization"/>
    <w:p>
      <w:pPr>
        <w:pStyle w:val="Heading2"/>
      </w:pPr>
      <w:r>
        <w:t xml:space="preserve">6. Acceptance and Authorization</w:t>
      </w:r>
    </w:p>
    <w:p>
      <w:pPr>
        <w:pStyle w:val="FirstParagraph"/>
      </w:pPr>
      <w:r>
        <w:rPr>
          <w:bCs/>
          <w:b/>
        </w:rPr>
        <w:t xml:space="preserve">For and on behalf of:</w:t>
      </w:r>
      <w:r>
        <w:br/>
      </w:r>
      <w:r>
        <w:t xml:space="preserve">Dhaka Research &amp; Consultancy Services Ltd.</w:t>
      </w:r>
    </w:p>
    <w:p>
      <w:pPr>
        <w:pStyle w:val="BodyText"/>
      </w:pPr>
      <w:r>
        <w:t xml:space="preserve">Dr. Farhana Rahman</w:t>
      </w:r>
      <w:r>
        <w:br/>
      </w:r>
      <w:r>
        <w:t xml:space="preserve">Director of Research Operations</w:t>
      </w:r>
      <w:r>
        <w:br/>
      </w:r>
      <w:r>
        <w:t xml:space="preserve">Signature &amp; Date</w:t>
      </w:r>
    </w:p>
    <w:p>
      <w:pPr>
        <w:pStyle w:val="BodyText"/>
      </w:pPr>
      <w:r>
        <w:rPr>
          <w:bCs/>
          <w:b/>
        </w:rPr>
        <w:t xml:space="preserve">Accepted by (Client):</w:t>
      </w:r>
      <w:r>
        <w:br/>
      </w:r>
      <w:r>
        <w:t xml:space="preserve">University of Dhaka</w:t>
      </w:r>
    </w:p>
    <w:p>
      <w:pPr>
        <w:pStyle w:val="BodyText"/>
      </w:pPr>
      <w:r>
        <w:t xml:space="preserve">Dr. Md. Abdul Karim</w:t>
      </w:r>
      <w:r>
        <w:br/>
      </w:r>
      <w:r>
        <w:t xml:space="preserve">Head of Department, Faculty of Social Sciences</w:t>
      </w:r>
      <w:r>
        <w:br/>
      </w:r>
      <w:r>
        <w:t xml:space="preserve">Signature &amp; Date</w:t>
      </w:r>
    </w:p>
    <w:p>
      <w:pPr>
        <w:pStyle w:val="BodyText"/>
      </w:pPr>
      <w:r>
        <w:rPr>
          <w:bCs/>
          <w:b/>
        </w:rPr>
        <w:t xml:space="preserve">Note:</w:t>
      </w:r>
      <w:r>
        <w:t xml:space="preserve"> </w:t>
      </w:r>
      <w:r>
        <w:t xml:space="preserve">This Quotation Estimate has been prepared specifically for the engagement of an Academic Researcher for research activities conducted in Bangladesh Dhaka. All financial figures are quoted in Bangladeshi Taka (BDT) and are subject to applicable government tax regulations in force at the time of execution. For any clarification or amendment to this Quotation Estimate, please contact the undersigned at research@dhakarcsl.com.bd or +880-2-8834-5678.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Bangladesh Dhaka</dc:title>
  <dc:creator/>
  <dc:language>en</dc:language>
  <cp:keywords/>
  <dcterms:created xsi:type="dcterms:W3CDTF">2026-10-10T09:09:14Z</dcterms:created>
  <dcterms:modified xsi:type="dcterms:W3CDTF">2026-10-10T09:09:14Z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