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Academic Researcher Services — Belgium Brussels</w:t>
      </w:r>
    </w:p>
    <w:p>
      <w:pPr>
        <w:pStyle w:val="BodyText"/>
      </w:pPr>
      <w:r>
        <w:t xml:space="preserve">Document Reference: QE-BRUX-2025-0472 | Issued under Belgian Commercial Code, Book 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QE-BRUX-2025-0472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Belgium Brussels — European Quarter, Avenue Louise 180, 1050 Brussels, Belgium</w:t>
            </w:r>
          </w:p>
        </w:tc>
      </w:tr>
    </w:tbl>
    <w:bookmarkStart w:id="21" w:name="provider-information"/>
    <w:p>
      <w:pPr>
        <w:pStyle w:val="Heading2"/>
      </w:pPr>
      <w:r>
        <w:t xml:space="preserve">1. Provider Information</w:t>
      </w:r>
    </w:p>
    <w:p>
      <w:pPr>
        <w:pStyle w:val="FirstParagraph"/>
      </w:pPr>
      <w:r>
        <w:rPr>
          <w:bCs/>
          <w:b/>
        </w:rPr>
        <w:t xml:space="preserve">Brussels Academic Research Consortium (BARC)</w:t>
      </w:r>
      <w:r>
        <w:br/>
      </w:r>
      <w:r>
        <w:t xml:space="preserve">Rue de la Loi 42, 1040 Brussels, Belgium</w:t>
      </w:r>
      <w:r>
        <w:br/>
      </w:r>
      <w:r>
        <w:t xml:space="preserve">VAT No.: BE 0765.432.109</w:t>
      </w:r>
      <w:r>
        <w:br/>
      </w:r>
      <w:r>
        <w:t xml:space="preserve">Contact: procurement@barc-brussels.be | +32 2 555 0147</w:t>
      </w:r>
      <w:r>
        <w:br/>
      </w:r>
      <w:r>
        <w:t xml:space="preserve">Registered with the Crossroads Bank for Enterprises (KBO/CBE) under number 0765.432.109</w:t>
      </w:r>
    </w:p>
    <w:bookmarkEnd w:id="21"/>
    <w:bookmarkStart w:id="22" w:name="client-information"/>
    <w:p>
      <w:pPr>
        <w:pStyle w:val="Heading2"/>
      </w:pPr>
      <w:r>
        <w:t xml:space="preserve">2. Client Information</w:t>
      </w:r>
    </w:p>
    <w:p>
      <w:pPr>
        <w:pStyle w:val="FirstParagraph"/>
      </w:pPr>
      <w:r>
        <w:rPr>
          <w:bCs/>
          <w:b/>
        </w:rPr>
        <w:t xml:space="preserve">European Policy &amp; Governance Institute (EPGI)</w:t>
      </w:r>
      <w:r>
        <w:br/>
      </w:r>
      <w:r>
        <w:t xml:space="preserve">Boulevard du Roi Albert II 21, 1000 Brussels, Belgium</w:t>
      </w:r>
      <w:r>
        <w:br/>
      </w:r>
      <w:r>
        <w:t xml:space="preserve">VAT No.: BE 0812.776.543</w:t>
      </w:r>
      <w:r>
        <w:br/>
      </w:r>
      <w:r>
        <w:t xml:space="preserve">Contact: research.director@epgi-eu.org | +32 2 777 8899</w:t>
      </w:r>
    </w:p>
    <w:bookmarkEnd w:id="22"/>
    <w:bookmarkStart w:id="23" w:name="Xbb6f56a2991cbb169ae8a31b7a96e8a15a3c0a0"/>
    <w:p>
      <w:pPr>
        <w:pStyle w:val="Heading2"/>
      </w:pPr>
      <w:r>
        <w:t xml:space="preserve">3. Scope of Services — Academic Researcher Engagement</w:t>
      </w:r>
    </w:p>
    <w:p>
      <w:pPr>
        <w:pStyle w:val="FirstParagraph"/>
      </w:pPr>
      <w:r>
        <w:t xml:space="preserve">This</w:t>
      </w:r>
      <w:r>
        <w:t xml:space="preserve"> </w:t>
      </w:r>
      <w:r>
        <w:t xml:space="preserve">Quotation Estimate</w:t>
      </w:r>
      <w:r>
        <w:t xml:space="preserve"> </w:t>
      </w:r>
      <w:r>
        <w:t xml:space="preserve">is issued by the Brussels Academic Research Consortium to formally outline the costs associated with the engagement of a senior</w:t>
      </w:r>
      <w:r>
        <w:t xml:space="preserve"> </w:t>
      </w:r>
      <w:r>
        <w:t xml:space="preserve">Academic Researcher</w:t>
      </w:r>
      <w:r>
        <w:t xml:space="preserve"> </w:t>
      </w:r>
      <w:r>
        <w:t xml:space="preserve">to conduct a comprehensive policy analysis and literature review project on behalf of the European Policy &amp; Governance Institute. The engagement will be carried out primarily within the</w:t>
      </w:r>
      <w:r>
        <w:t xml:space="preserve"> </w:t>
      </w:r>
      <w:r>
        <w:t xml:space="preserve">Belgium Brussels</w:t>
      </w:r>
      <w:r>
        <w:t xml:space="preserve"> </w:t>
      </w:r>
      <w:r>
        <w:t xml:space="preserve">metropolitan area, with the principal work location situated in the European Quarter. The</w:t>
      </w:r>
      <w:r>
        <w:t xml:space="preserve"> </w:t>
      </w:r>
      <w:r>
        <w:t xml:space="preserve">Academic Researcher</w:t>
      </w:r>
      <w:r>
        <w:t xml:space="preserve"> </w:t>
      </w:r>
      <w:r>
        <w:t xml:space="preserve">will operate under the supervision of the client's Research Director and will deliver all outputs in accordance with the project timeline specified in Annex A of the master service agreement.</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senior Academic Researcher (PhD, 10+ years experience) for policy literature review and systematic analysis</w:t>
            </w:r>
          </w:p>
        </w:tc>
        <w:tc>
          <w:tcPr/>
          <w:p>
            <w:pPr>
              <w:pStyle w:val="Compact"/>
              <w:jc w:val="left"/>
            </w:pPr>
            <w:r>
              <w:t xml:space="preserve">120 hours</w:t>
            </w:r>
          </w:p>
        </w:tc>
        <w:tc>
          <w:tcPr/>
          <w:p>
            <w:pPr>
              <w:pStyle w:val="Compact"/>
              <w:jc w:val="left"/>
            </w:pPr>
            <w:r>
              <w:t xml:space="preserve">€85.00/hr</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Academic Researcher supervision and methodological guidance for a team of two junior research assistants</w:t>
            </w:r>
          </w:p>
        </w:tc>
        <w:tc>
          <w:tcPr/>
          <w:p>
            <w:pPr>
              <w:pStyle w:val="Compact"/>
              <w:jc w:val="left"/>
            </w:pPr>
            <w:r>
              <w:t xml:space="preserve">60 hours</w:t>
            </w:r>
          </w:p>
        </w:tc>
        <w:tc>
          <w:tcPr/>
          <w:p>
            <w:pPr>
              <w:pStyle w:val="Compact"/>
              <w:jc w:val="left"/>
            </w:pPr>
            <w:r>
              <w:t xml:space="preserve">€95.00/hr</w:t>
            </w:r>
          </w:p>
        </w:tc>
        <w:tc>
          <w:tcPr/>
          <w:p>
            <w:pPr>
              <w:pStyle w:val="Compact"/>
              <w:jc w:val="left"/>
            </w:pPr>
            <w:r>
              <w:t xml:space="preserve">€5,700.00</w:t>
            </w:r>
          </w:p>
        </w:tc>
      </w:tr>
      <w:tr>
        <w:tc>
          <w:tcPr/>
          <w:p>
            <w:pPr>
              <w:pStyle w:val="Compact"/>
              <w:jc w:val="left"/>
            </w:pPr>
            <w:r>
              <w:t xml:space="preserve">03</w:t>
            </w:r>
          </w:p>
        </w:tc>
        <w:tc>
          <w:tcPr/>
          <w:p>
            <w:pPr>
              <w:pStyle w:val="Compact"/>
              <w:jc w:val="left"/>
            </w:pPr>
            <w:r>
              <w:t xml:space="preserve">Access to the BARC Brussels research library, digital databases (JSTOR, Scopus, Web of Science), and specialized Belgian/EU policy archives</w:t>
            </w:r>
          </w:p>
        </w:tc>
        <w:tc>
          <w:tcPr/>
          <w:p>
            <w:pPr>
              <w:pStyle w:val="Compact"/>
              <w:jc w:val="left"/>
            </w:pPr>
            <w:r>
              <w:t xml:space="preserve">3 months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Academic Researcher travel and on-site consultations within Belgium Brussels (European Parliament, Belgian Federal Government, EU Commission offices)</w:t>
            </w:r>
          </w:p>
        </w:tc>
        <w:tc>
          <w:tcPr/>
          <w:p>
            <w:pPr>
              <w:pStyle w:val="Compact"/>
              <w:jc w:val="left"/>
            </w:pPr>
            <w:r>
              <w:t xml:space="preserve">15 days</w:t>
            </w:r>
          </w:p>
        </w:tc>
        <w:tc>
          <w:tcPr/>
          <w:p>
            <w:pPr>
              <w:pStyle w:val="Compact"/>
              <w:jc w:val="left"/>
            </w:pPr>
            <w:r>
              <w:t xml:space="preserve">€120.00/day</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Preparation and delivery of a final 40-page research report with peer-review revision cycle (two rounds)</w:t>
            </w:r>
          </w:p>
        </w:tc>
        <w:tc>
          <w:tcPr/>
          <w:p>
            <w:pPr>
              <w:pStyle w:val="Compact"/>
              <w:jc w:val="left"/>
            </w:pPr>
            <w:r>
              <w:t xml:space="preserve">1 deliverable</w:t>
            </w:r>
          </w:p>
        </w:tc>
        <w:tc>
          <w:tcPr/>
          <w:p>
            <w:pPr>
              <w:pStyle w:val="Compact"/>
              <w:jc w:val="left"/>
            </w:pPr>
            <w:r>
              <w:t xml:space="preserve">€4,500.00 flat</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Academic Researcher presentation of findings at a closed-door briefing in Brussels (venue, AV equipment, and translation services included)</w:t>
            </w:r>
          </w:p>
        </w:tc>
        <w:tc>
          <w:tcPr/>
          <w:p>
            <w:pPr>
              <w:pStyle w:val="Compact"/>
              <w:jc w:val="left"/>
            </w:pPr>
            <w:r>
              <w:t xml:space="preserve">1 event</w:t>
            </w:r>
          </w:p>
        </w:tc>
        <w:tc>
          <w:tcPr/>
          <w:p>
            <w:pPr>
              <w:pStyle w:val="Compact"/>
              <w:jc w:val="left"/>
            </w:pPr>
            <w:r>
              <w:t xml:space="preserve">€2,200.00 flat</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Administrative overhead, Belgian social security contributions, and professional liability insurance for the Academic Researcher</w:t>
            </w:r>
          </w:p>
        </w:tc>
        <w:tc>
          <w:tcPr/>
          <w:p>
            <w:pPr>
              <w:pStyle w:val="Compact"/>
              <w:jc w:val="left"/>
            </w:pPr>
            <w:r>
              <w:t xml:space="preserve">3 months</w:t>
            </w:r>
          </w:p>
        </w:tc>
        <w:tc>
          <w:tcPr/>
          <w:p>
            <w:pPr>
              <w:pStyle w:val="Compact"/>
              <w:jc w:val="left"/>
            </w:pPr>
            <w:r>
              <w:t xml:space="preserve">€1,850.00/mo</w:t>
            </w:r>
          </w:p>
        </w:tc>
        <w:tc>
          <w:tcPr/>
          <w:p>
            <w:pPr>
              <w:pStyle w:val="Compact"/>
              <w:jc w:val="left"/>
            </w:pPr>
            <w:r>
              <w:t xml:space="preserve">€5,550.00</w:t>
            </w:r>
          </w:p>
        </w:tc>
      </w:tr>
      <w:tr>
        <w:tc>
          <w:tcPr>
            <w:gridSpan w:val="4"/>
          </w:tcPr>
          <w:p>
            <w:pPr>
              <w:pStyle w:val="Compact"/>
              <w:jc w:val="right"/>
            </w:pPr>
            <w:r>
              <w:t xml:space="preserve">Subtotal (excl. VAT)</w:t>
            </w:r>
          </w:p>
        </w:tc>
        <w:tc>
          <w:tcPr/>
          <w:p>
            <w:pPr>
              <w:pStyle w:val="Compact"/>
              <w:jc w:val="left"/>
            </w:pPr>
            <w:r>
              <w:t xml:space="preserve">€33,550.00</w:t>
            </w:r>
          </w:p>
        </w:tc>
      </w:tr>
      <w:tr>
        <w:tc>
          <w:tcPr>
            <w:gridSpan w:val="4"/>
          </w:tcPr>
          <w:p>
            <w:pPr>
              <w:pStyle w:val="Compact"/>
              <w:jc w:val="right"/>
            </w:pPr>
            <w:r>
              <w:t xml:space="preserve">VAT (21% — Belgian standard rate)</w:t>
            </w:r>
          </w:p>
        </w:tc>
        <w:tc>
          <w:tcPr/>
          <w:p>
            <w:pPr>
              <w:pStyle w:val="Compact"/>
              <w:jc w:val="left"/>
            </w:pPr>
            <w:r>
              <w:t xml:space="preserve">€7,045.50</w:t>
            </w:r>
          </w:p>
        </w:tc>
      </w:tr>
      <w:tr>
        <w:tc>
          <w:tcPr>
            <w:gridSpan w:val="4"/>
          </w:tcPr>
          <w:p>
            <w:pPr>
              <w:pStyle w:val="Compact"/>
              <w:jc w:val="right"/>
            </w:pPr>
            <w:r>
              <w:t xml:space="preserve">TOTAL AMOUNT DUE (incl. VAT)</w:t>
            </w:r>
          </w:p>
        </w:tc>
        <w:tc>
          <w:tcPr/>
          <w:p>
            <w:pPr>
              <w:pStyle w:val="Compact"/>
              <w:jc w:val="left"/>
            </w:pPr>
            <w:r>
              <w:t xml:space="preserve">€40,595.50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via bank transfer to the BARC account (IBAN: BE68 5390 0754 7034, BIC: GEBABEBB) within 30 calendar days of invoice issuance. A 40% advance payment is required upon acceptance of this estimate. The remaining 60% shall be invoiced in two equal monthly installments aligned with the project milestones. Late payments shall accrue interest at the rate prescribed by the Belgian Law of 2 August 2002 on Late Payment in Commercial Transactions.</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valid for 30 calendar days from the date of issue. Beyond this period, rates and availability of the Academic Researcher may be subject to revision.</w:t>
      </w:r>
    </w:p>
    <w:p>
      <w:pPr>
        <w:pStyle w:val="BodyText"/>
      </w:pPr>
      <w:r>
        <w:rPr>
          <w:bCs/>
          <w:b/>
        </w:rPr>
        <w:t xml:space="preserve">6.2</w:t>
      </w:r>
      <w:r>
        <w:t xml:space="preserve"> </w:t>
      </w:r>
      <w:r>
        <w:t xml:space="preserve">The Academic Researcher engaged under this estimate shall comply with all applicable Belgian labour regulations, data protection requirements under the GDPR, and the ethical standards of the Belgian Research Integrity Office (ORiO).</w:t>
      </w:r>
    </w:p>
    <w:p>
      <w:pPr>
        <w:pStyle w:val="BodyText"/>
      </w:pPr>
      <w:r>
        <w:rPr>
          <w:bCs/>
          <w:b/>
        </w:rPr>
        <w:t xml:space="preserve">6.3</w:t>
      </w:r>
      <w:r>
        <w:t xml:space="preserve"> </w:t>
      </w:r>
      <w:r>
        <w:t xml:space="preserve">All intellectual property produced by the Academic Researcher during the engagement shall vest in the client upon full payment, subject to the Academic Researcher's right to cite the work in future academic publications with prior written consent.</w:t>
      </w:r>
    </w:p>
    <w:p>
      <w:pPr>
        <w:pStyle w:val="BodyText"/>
      </w:pPr>
      <w:r>
        <w:rPr>
          <w:bCs/>
          <w:b/>
        </w:rPr>
        <w:t xml:space="preserve">6.4</w:t>
      </w:r>
      <w:r>
        <w:t xml:space="preserve"> </w:t>
      </w:r>
      <w:r>
        <w:t xml:space="preserve">The engagement is governed by the laws of Belgium. Any disputes arising from this Quotation Estimate or the resulting service agreement shall be submitted to the competent courts of Brussels, Belgium.</w:t>
      </w:r>
    </w:p>
    <w:p>
      <w:pPr>
        <w:pStyle w:val="BodyText"/>
      </w:pPr>
      <w:r>
        <w:rPr>
          <w:bCs/>
          <w:b/>
        </w:rPr>
        <w:t xml:space="preserve">6.5</w:t>
      </w:r>
      <w:r>
        <w:t xml:space="preserve"> </w:t>
      </w:r>
      <w:r>
        <w:t xml:space="preserve">The Academic Researcher reserves the right to decline engagement if the scope of work conflicts with existing academic commitments or ethical obligations. In such cases, a full refund of any advance payment shall be issued within 14 business days.</w:t>
      </w:r>
    </w:p>
    <w:p>
      <w:pPr>
        <w:pStyle w:val="BodyText"/>
      </w:pPr>
      <w:r>
        <w:rPr>
          <w:bCs/>
          <w:b/>
        </w:rPr>
        <w:t xml:space="preserve">6.6</w:t>
      </w:r>
      <w:r>
        <w:t xml:space="preserve"> </w:t>
      </w:r>
      <w:r>
        <w:t xml:space="preserve">All work related to this estimate will be conducted in Belgium Brussels unless otherwise agreed in writing. Any travel outside the Brussels-Capital Region will be subject to a separate cost assessment.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Academic Researcher</w:t>
      </w:r>
      <w:r>
        <w:t xml:space="preserve"> </w:t>
      </w:r>
      <w:r>
        <w:t xml:space="preserve">as described herein. This document does not constitute a binding contract until a formal service agreement is executed by both parties in accordance with Belgian contract law.</w:t>
      </w:r>
    </w:p>
    <w:p>
      <w:pPr>
        <w:pStyle w:val="BodyText"/>
      </w:pPr>
      <w:r>
        <w:rPr>
          <w:bCs/>
          <w:b/>
        </w:rPr>
        <w:t xml:space="preserve">For the Provider (BARC)</w:t>
      </w:r>
    </w:p>
    <w:p>
      <w:pPr>
        <w:pStyle w:val="BodyText"/>
      </w:pPr>
      <w:r>
        <w:t xml:space="preserve">Name: Dr. Margarete Van den Berghe</w:t>
      </w:r>
    </w:p>
    <w:p>
      <w:pPr>
        <w:pStyle w:val="BodyText"/>
      </w:pPr>
      <w:r>
        <w:t xml:space="preserve">Title: Director of Research Operations</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 (EPGI)</w:t>
      </w:r>
    </w:p>
    <w:p>
      <w:pPr>
        <w:pStyle w:val="BodyText"/>
      </w:pPr>
      <w:r>
        <w:t xml:space="preserve">Name: Prof. Jean-Luc Moreau</w:t>
      </w:r>
    </w:p>
    <w:p>
      <w:pPr>
        <w:pStyle w:val="BodyText"/>
      </w:pPr>
      <w:r>
        <w:t xml:space="preserve">Title: Research Director</w:t>
      </w:r>
    </w:p>
    <w:p>
      <w:pPr>
        <w:pStyle w:val="BodyText"/>
      </w:pPr>
      <w:r>
        <w:t xml:space="preserve">Date: ____________________</w:t>
      </w:r>
    </w:p>
    <w:p>
      <w:pPr>
        <w:pStyle w:val="BodyText"/>
      </w:pPr>
      <w:r>
        <w:t xml:space="preserve">Signature: ____________________</w:t>
      </w:r>
    </w:p>
    <w:p>
      <w:pPr>
        <w:pStyle w:val="BodyText"/>
      </w:pPr>
      <w:r>
        <w:t xml:space="preserve">This Quotation Estimate was prepared for use in Belgium Brussels and is subject to Belgian commercial and tax regulations. Document QE-BRUX-2025-0472. © 2025 Brussels Academic Research Consortium.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Belgium Brussels</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