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Academic Researcher Services — Brazil São Paulo</w:t>
      </w:r>
    </w:p>
    <w:bookmarkEnd w:id="20"/>
    <w:p>
      <w:pPr>
        <w:pStyle w:val="BodyText"/>
      </w:pPr>
      <w:r>
        <w:rPr>
          <w:bCs/>
          <w:b/>
        </w:rPr>
        <w:t xml:space="preserve">Quotation No.:</w:t>
      </w:r>
      <w:r>
        <w:t xml:space="preserve"> </w:t>
      </w:r>
      <w:r>
        <w:t xml:space="preserve">QTE-SP-2025-04782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Helena M. Vasconcelos</w:t>
      </w:r>
      <w:r>
        <w:br/>
      </w:r>
      <w:r>
        <w:rPr>
          <w:bCs/>
          <w:b/>
        </w:rPr>
        <w:t xml:space="preserve">Role:</w:t>
      </w:r>
      <w:r>
        <w:t xml:space="preserve"> </w:t>
      </w:r>
      <w:r>
        <w:t xml:space="preserve">Senior Academic Researcher</w:t>
      </w:r>
      <w:r>
        <w:br/>
      </w:r>
      <w:r>
        <w:rPr>
          <w:bCs/>
          <w:b/>
        </w:rPr>
        <w:t xml:space="preserve">Location:</w:t>
      </w:r>
      <w:r>
        <w:t xml:space="preserve"> </w:t>
      </w:r>
      <w:r>
        <w:t xml:space="preserve">Av. Paulista, 1578 — São Paulo, SP, Brazil</w:t>
      </w:r>
      <w:r>
        <w:br/>
      </w:r>
      <w:r>
        <w:rPr>
          <w:bCs/>
          <w:b/>
        </w:rPr>
        <w:t xml:space="preserve">CNPJ:</w:t>
      </w:r>
      <w:r>
        <w:t xml:space="preserve"> </w:t>
      </w:r>
      <w:r>
        <w:t xml:space="preserve">12.345.678/0001-90</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Instituto de Estudos Avançados de São Paulo (IEASP)</w:t>
            </w:r>
          </w:p>
        </w:tc>
        <w:tc>
          <w:tcPr/>
          <w:p>
            <w:pPr>
              <w:pStyle w:val="Compact"/>
              <w:jc w:val="left"/>
            </w:pPr>
            <w:r>
              <w:rPr>
                <w:bCs/>
                <w:b/>
              </w:rPr>
              <w:t xml:space="preserve">Contact Person:</w:t>
            </w:r>
            <w:r>
              <w:t xml:space="preserve"> </w:t>
            </w:r>
            <w:r>
              <w:t xml:space="preserve">Prof. Ricardo T. Almeida</w:t>
            </w:r>
          </w:p>
        </w:tc>
      </w:tr>
      <w:tr>
        <w:tc>
          <w:tcPr/>
          <w:p>
            <w:pPr>
              <w:pStyle w:val="Compact"/>
              <w:jc w:val="left"/>
            </w:pPr>
            <w:r>
              <w:rPr>
                <w:bCs/>
                <w:b/>
              </w:rPr>
              <w:t xml:space="preserve">Address:</w:t>
            </w:r>
            <w:r>
              <w:t xml:space="preserve"> </w:t>
            </w:r>
            <w:r>
              <w:t xml:space="preserve">Rua da Consolação, 1020 — Consolação, São Paulo, SP — CEP 01302-000, Brazil</w:t>
            </w:r>
          </w:p>
        </w:tc>
        <w:tc>
          <w:tcPr/>
          <w:p>
            <w:pPr>
              <w:pStyle w:val="Compact"/>
              <w:jc w:val="left"/>
            </w:pPr>
            <w:r>
              <w:rPr>
                <w:bCs/>
                <w:b/>
              </w:rPr>
              <w:t xml:space="preserve">Email:</w:t>
            </w:r>
            <w:r>
              <w:t xml:space="preserve"> </w:t>
            </w:r>
            <w:r>
              <w:t xml:space="preserve">r.almeida@ieasp.br</w:t>
            </w:r>
          </w:p>
        </w:tc>
      </w:tr>
    </w:tbl>
    <w:bookmarkEnd w:id="21"/>
    <w:bookmarkStart w:id="22" w:name="Xbb6f56a2991cbb169ae8a31b7a96e8a15a3c0a0"/>
    <w:p>
      <w:pPr>
        <w:pStyle w:val="Heading2"/>
      </w:pPr>
      <w:r>
        <w:t xml:space="preserve">2. Scope of Services — Academic Researcher Engagement</w:t>
      </w:r>
    </w:p>
    <w:p>
      <w:pPr>
        <w:pStyle w:val="FirstParagraph"/>
      </w:pPr>
      <w:r>
        <w:t xml:space="preserve">This</w:t>
      </w:r>
      <w:r>
        <w:t xml:space="preserve"> </w:t>
      </w:r>
      <w:r>
        <w:t xml:space="preserve">Quotation Estimate</w:t>
      </w:r>
      <w:r>
        <w:t xml:space="preserve"> </w:t>
      </w:r>
      <w:r>
        <w:t xml:space="preserve">is issued in response to the formal request submitted by IEASP for the engagement of a qualified</w:t>
      </w:r>
      <w:r>
        <w:t xml:space="preserve"> </w:t>
      </w:r>
      <w:r>
        <w:t xml:space="preserve">Academic Researcher</w:t>
      </w:r>
      <w:r>
        <w:t xml:space="preserve"> </w:t>
      </w:r>
      <w:r>
        <w:t xml:space="preserve">to conduct a comprehensive multi-disciplinary study on urban sustainability and public health outcomes in the metropolitan region of</w:t>
      </w:r>
      <w:r>
        <w:t xml:space="preserve"> </w:t>
      </w:r>
      <w:r>
        <w:t xml:space="preserve">Brazil São Paulo</w:t>
      </w:r>
      <w:r>
        <w:t xml:space="preserve">. The scope encompasses the following deliverables and professional activities: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(BRL)</w:t>
            </w:r>
          </w:p>
        </w:tc>
        <w:tc>
          <w:tcPr/>
          <w:p>
            <w:pPr>
              <w:pStyle w:val="Compact"/>
              <w:jc w:val="left"/>
            </w:pPr>
            <w:r>
              <w:t xml:space="preserve">Subtotal (BRL)</w:t>
            </w:r>
          </w:p>
        </w:tc>
      </w:tr>
      <w:tr>
        <w:tc>
          <w:tcPr/>
          <w:p>
            <w:pPr>
              <w:pStyle w:val="Compact"/>
              <w:jc w:val="left"/>
            </w:pPr>
            <w:r>
              <w:t xml:space="preserve">1</w:t>
            </w:r>
          </w:p>
        </w:tc>
        <w:tc>
          <w:tcPr/>
          <w:p>
            <w:pPr>
              <w:pStyle w:val="Compact"/>
              <w:jc w:val="left"/>
            </w:pPr>
            <w:r>
              <w:t xml:space="preserve">Literature review and systematic mapping of existing academic publications related to urban sustainability in São Paulo, Brazil. Includes access to national databases (SciELO, CAPES) and international repositories.</w:t>
            </w:r>
          </w:p>
        </w:tc>
        <w:tc>
          <w:tcPr/>
          <w:p>
            <w:pPr>
              <w:pStyle w:val="Compact"/>
              <w:jc w:val="left"/>
            </w:pPr>
            <w:r>
              <w:t xml:space="preserve">4 weeks</w:t>
            </w:r>
          </w:p>
        </w:tc>
        <w:tc>
          <w:tcPr/>
          <w:p>
            <w:pPr>
              <w:pStyle w:val="Compact"/>
              <w:jc w:val="left"/>
            </w:pPr>
            <w:r>
              <w:t xml:space="preserve">R$ 8.500,00</w:t>
            </w:r>
          </w:p>
        </w:tc>
        <w:tc>
          <w:tcPr/>
          <w:p>
            <w:pPr>
              <w:pStyle w:val="Compact"/>
              <w:jc w:val="left"/>
            </w:pPr>
            <w:r>
              <w:t xml:space="preserve">R$ 34.000,00</w:t>
            </w:r>
          </w:p>
        </w:tc>
      </w:tr>
      <w:tr>
        <w:tc>
          <w:tcPr/>
          <w:p>
            <w:pPr>
              <w:pStyle w:val="Compact"/>
              <w:jc w:val="left"/>
            </w:pPr>
            <w:r>
              <w:t xml:space="preserve">2</w:t>
            </w:r>
          </w:p>
        </w:tc>
        <w:tc>
          <w:tcPr/>
          <w:p>
            <w:pPr>
              <w:pStyle w:val="Compact"/>
              <w:jc w:val="left"/>
            </w:pPr>
            <w:r>
              <w:t xml:space="preserve">Design and execution of primary field research across 12 districts of São Paulo, including semi-structured interviews with 200+ residents, municipal officials, and public health professionals.</w:t>
            </w:r>
          </w:p>
        </w:tc>
        <w:tc>
          <w:tcPr/>
          <w:p>
            <w:pPr>
              <w:pStyle w:val="Compact"/>
              <w:jc w:val="left"/>
            </w:pPr>
            <w:r>
              <w:t xml:space="preserve">10 weeks</w:t>
            </w:r>
          </w:p>
        </w:tc>
        <w:tc>
          <w:tcPr/>
          <w:p>
            <w:pPr>
              <w:pStyle w:val="Compact"/>
              <w:jc w:val="left"/>
            </w:pPr>
            <w:r>
              <w:t xml:space="preserve">R$ 12.000,00</w:t>
            </w:r>
          </w:p>
        </w:tc>
        <w:tc>
          <w:tcPr/>
          <w:p>
            <w:pPr>
              <w:pStyle w:val="Compact"/>
              <w:jc w:val="left"/>
            </w:pPr>
            <w:r>
              <w:t xml:space="preserve">R$ 120.000,00</w:t>
            </w:r>
          </w:p>
        </w:tc>
      </w:tr>
      <w:tr>
        <w:tc>
          <w:tcPr/>
          <w:p>
            <w:pPr>
              <w:pStyle w:val="Compact"/>
              <w:jc w:val="left"/>
            </w:pPr>
            <w:r>
              <w:t xml:space="preserve">3</w:t>
            </w:r>
          </w:p>
        </w:tc>
        <w:tc>
          <w:tcPr/>
          <w:p>
            <w:pPr>
              <w:pStyle w:val="Compact"/>
              <w:jc w:val="left"/>
            </w:pPr>
            <w:r>
              <w:t xml:space="preserve">Quantitative data analysis using statistical software (SPSS, R) and spatial analysis tools (QGIS) to model correlations between environmental indicators and health outcomes in the São Paulo metropolitan area.</w:t>
            </w:r>
          </w:p>
        </w:tc>
        <w:tc>
          <w:tcPr/>
          <w:p>
            <w:pPr>
              <w:pStyle w:val="Compact"/>
              <w:jc w:val="left"/>
            </w:pPr>
            <w:r>
              <w:t xml:space="preserve">6 weeks</w:t>
            </w:r>
          </w:p>
        </w:tc>
        <w:tc>
          <w:tcPr/>
          <w:p>
            <w:pPr>
              <w:pStyle w:val="Compact"/>
              <w:jc w:val="left"/>
            </w:pPr>
            <w:r>
              <w:t xml:space="preserve">R$ 9.800,00</w:t>
            </w:r>
          </w:p>
        </w:tc>
        <w:tc>
          <w:tcPr/>
          <w:p>
            <w:pPr>
              <w:pStyle w:val="Compact"/>
              <w:jc w:val="left"/>
            </w:pPr>
            <w:r>
              <w:t xml:space="preserve">R$ 58.800,00</w:t>
            </w:r>
          </w:p>
        </w:tc>
      </w:tr>
      <w:tr>
        <w:tc>
          <w:tcPr/>
          <w:p>
            <w:pPr>
              <w:pStyle w:val="Compact"/>
              <w:jc w:val="left"/>
            </w:pPr>
            <w:r>
              <w:t xml:space="preserve">4</w:t>
            </w:r>
          </w:p>
        </w:tc>
        <w:tc>
          <w:tcPr/>
          <w:p>
            <w:pPr>
              <w:pStyle w:val="Compact"/>
              <w:jc w:val="left"/>
            </w:pPr>
            <w:r>
              <w:t xml:space="preserve">Drafting of the full research report (minimum 150 pages) in Portuguese and English, including executive summary, methodology, findings, policy recommendations, and appendices.</w:t>
            </w:r>
          </w:p>
        </w:tc>
        <w:tc>
          <w:tcPr/>
          <w:p>
            <w:pPr>
              <w:pStyle w:val="Compact"/>
              <w:jc w:val="left"/>
            </w:pPr>
            <w:r>
              <w:t xml:space="preserve">5 weeks</w:t>
            </w:r>
          </w:p>
        </w:tc>
        <w:tc>
          <w:tcPr/>
          <w:p>
            <w:pPr>
              <w:pStyle w:val="Compact"/>
              <w:jc w:val="left"/>
            </w:pPr>
            <w:r>
              <w:t xml:space="preserve">R$ 7.200,00</w:t>
            </w:r>
          </w:p>
        </w:tc>
        <w:tc>
          <w:tcPr/>
          <w:p>
            <w:pPr>
              <w:pStyle w:val="Compact"/>
              <w:jc w:val="left"/>
            </w:pPr>
            <w:r>
              <w:t xml:space="preserve">R$ 36.000,00</w:t>
            </w:r>
          </w:p>
        </w:tc>
      </w:tr>
      <w:tr>
        <w:tc>
          <w:tcPr/>
          <w:p>
            <w:pPr>
              <w:pStyle w:val="Compact"/>
              <w:jc w:val="left"/>
            </w:pPr>
            <w:r>
              <w:t xml:space="preserve">5</w:t>
            </w:r>
          </w:p>
        </w:tc>
        <w:tc>
          <w:tcPr/>
          <w:p>
            <w:pPr>
              <w:pStyle w:val="Compact"/>
              <w:jc w:val="left"/>
            </w:pPr>
            <w:r>
              <w:t xml:space="preserve">Preparation and delivery of a peer-review-ready manuscript for submission to a Q1 international journal indexed in Web of Science, with up to two revision cycles.</w:t>
            </w:r>
          </w:p>
        </w:tc>
        <w:tc>
          <w:tcPr/>
          <w:p>
            <w:pPr>
              <w:pStyle w:val="Compact"/>
              <w:jc w:val="left"/>
            </w:pPr>
            <w:r>
              <w:t xml:space="preserve">4 weeks</w:t>
            </w:r>
          </w:p>
        </w:tc>
        <w:tc>
          <w:tcPr/>
          <w:p>
            <w:pPr>
              <w:pStyle w:val="Compact"/>
              <w:jc w:val="left"/>
            </w:pPr>
            <w:r>
              <w:t xml:space="preserve">R$ 6.500,00</w:t>
            </w:r>
          </w:p>
        </w:tc>
        <w:tc>
          <w:tcPr/>
          <w:p>
            <w:pPr>
              <w:pStyle w:val="Compact"/>
              <w:jc w:val="left"/>
            </w:pPr>
            <w:r>
              <w:t xml:space="preserve">R$ 26.000,00</w:t>
            </w:r>
          </w:p>
        </w:tc>
      </w:tr>
      <w:tr>
        <w:tc>
          <w:tcPr/>
          <w:p>
            <w:pPr>
              <w:pStyle w:val="Compact"/>
              <w:jc w:val="left"/>
            </w:pPr>
            <w:r>
              <w:t xml:space="preserve">6</w:t>
            </w:r>
          </w:p>
        </w:tc>
        <w:tc>
          <w:tcPr/>
          <w:p>
            <w:pPr>
              <w:pStyle w:val="Compact"/>
              <w:jc w:val="left"/>
            </w:pPr>
            <w:r>
              <w:t xml:space="preserve">Public presentation of findings at a dedicated seminar in São Paulo, Brazil, including preparation of visual materials, moderation of Q&amp;A, and distribution of a summary booklet to 300 attendees.</w:t>
            </w:r>
          </w:p>
        </w:tc>
        <w:tc>
          <w:tcPr/>
          <w:p>
            <w:pPr>
              <w:pStyle w:val="Compact"/>
              <w:jc w:val="left"/>
            </w:pPr>
            <w:r>
              <w:t xml:space="preserve">1 week</w:t>
            </w:r>
          </w:p>
        </w:tc>
        <w:tc>
          <w:tcPr/>
          <w:p>
            <w:pPr>
              <w:pStyle w:val="Compact"/>
              <w:jc w:val="left"/>
            </w:pPr>
            <w:r>
              <w:t xml:space="preserve">R$ 5.000,00</w:t>
            </w:r>
          </w:p>
        </w:tc>
        <w:tc>
          <w:tcPr/>
          <w:p>
            <w:pPr>
              <w:pStyle w:val="Compact"/>
              <w:jc w:val="left"/>
            </w:pPr>
            <w:r>
              <w:t xml:space="preserve">R$ 5.000,00</w:t>
            </w:r>
          </w:p>
        </w:tc>
      </w:tr>
      <w:tr>
        <w:tc>
          <w:tcPr/>
          <w:p>
            <w:pPr>
              <w:pStyle w:val="Compact"/>
              <w:jc w:val="left"/>
            </w:pPr>
            <w:r>
              <w:t xml:space="preserve">7</w:t>
            </w:r>
          </w:p>
        </w:tc>
        <w:tc>
          <w:tcPr/>
          <w:p>
            <w:pPr>
              <w:pStyle w:val="Compact"/>
              <w:jc w:val="left"/>
            </w:pPr>
            <w:r>
              <w:t xml:space="preserve">Administrative support: project management, weekly progress reports, coordination with IEASP stakeholders, and compliance with Brazilian data protection regulations (LGPD — Lei Geral de Proteção de Dados).</w:t>
            </w:r>
          </w:p>
        </w:tc>
        <w:tc>
          <w:tcPr/>
          <w:p>
            <w:pPr>
              <w:pStyle w:val="Compact"/>
              <w:jc w:val="left"/>
            </w:pPr>
            <w:r>
              <w:t xml:space="preserve">30 weeks (ongoing)</w:t>
            </w:r>
          </w:p>
        </w:tc>
        <w:tc>
          <w:tcPr/>
          <w:p>
            <w:pPr>
              <w:pStyle w:val="Compact"/>
              <w:jc w:val="left"/>
            </w:pPr>
            <w:r>
              <w:t xml:space="preserve">R$ 2.800,00</w:t>
            </w:r>
          </w:p>
        </w:tc>
        <w:tc>
          <w:tcPr/>
          <w:p>
            <w:pPr>
              <w:pStyle w:val="Compact"/>
              <w:jc w:val="left"/>
            </w:pPr>
            <w:r>
              <w:t xml:space="preserve">R$ 84.000,00</w:t>
            </w:r>
          </w:p>
        </w:tc>
      </w:tr>
    </w:tbl>
    <w:bookmarkEnd w:id="22"/>
    <w:bookmarkStart w:id="23" w:name="cost-summary"/>
    <w:p>
      <w:pPr>
        <w:pStyle w:val="Heading2"/>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 Professional Services</w:t>
            </w:r>
          </w:p>
        </w:tc>
        <w:tc>
          <w:tcPr/>
          <w:p>
            <w:pPr>
              <w:pStyle w:val="Compact"/>
              <w:jc w:val="right"/>
            </w:pPr>
            <w:r>
              <w:t xml:space="preserve">R$ 363.800,00</w:t>
            </w:r>
          </w:p>
        </w:tc>
      </w:tr>
      <w:tr>
        <w:tc>
          <w:tcPr/>
          <w:p>
            <w:pPr>
              <w:pStyle w:val="Compact"/>
              <w:jc w:val="left"/>
            </w:pPr>
            <w:r>
              <w:rPr>
                <w:bCs/>
                <w:b/>
              </w:rPr>
              <w:t xml:space="preserve">Travel and Fieldwork Expenses (São Paulo metropolitan area)</w:t>
            </w:r>
          </w:p>
        </w:tc>
        <w:tc>
          <w:tcPr/>
          <w:p>
            <w:pPr>
              <w:pStyle w:val="Compact"/>
              <w:jc w:val="right"/>
            </w:pPr>
            <w:r>
              <w:t xml:space="preserve">R$ 18.500,00</w:t>
            </w:r>
          </w:p>
        </w:tc>
      </w:tr>
      <w:tr>
        <w:tc>
          <w:tcPr/>
          <w:p>
            <w:pPr>
              <w:pStyle w:val="Compact"/>
              <w:jc w:val="left"/>
            </w:pPr>
            <w:r>
              <w:rPr>
                <w:bCs/>
                <w:b/>
              </w:rPr>
              <w:t xml:space="preserve">Software Licenses and Database Access Fees</w:t>
            </w:r>
          </w:p>
        </w:tc>
        <w:tc>
          <w:tcPr/>
          <w:p>
            <w:pPr>
              <w:pStyle w:val="Compact"/>
              <w:jc w:val="right"/>
            </w:pPr>
            <w:r>
              <w:t xml:space="preserve">R$ 7.200,00</w:t>
            </w:r>
          </w:p>
        </w:tc>
      </w:tr>
      <w:tr>
        <w:tc>
          <w:tcPr/>
          <w:p>
            <w:pPr>
              <w:pStyle w:val="Compact"/>
              <w:jc w:val="left"/>
            </w:pPr>
            <w:r>
              <w:rPr>
                <w:bCs/>
                <w:b/>
              </w:rPr>
              <w:t xml:space="preserve">Printing, Binding, and Distribution of Reports</w:t>
            </w:r>
          </w:p>
        </w:tc>
        <w:tc>
          <w:tcPr/>
          <w:p>
            <w:pPr>
              <w:pStyle w:val="Compact"/>
              <w:jc w:val="right"/>
            </w:pPr>
            <w:r>
              <w:t xml:space="preserve">R$ 4.300,00</w:t>
            </w:r>
          </w:p>
        </w:tc>
      </w:tr>
      <w:tr>
        <w:tc>
          <w:tcPr/>
          <w:p>
            <w:pPr>
              <w:pStyle w:val="Compact"/>
              <w:jc w:val="left"/>
            </w:pPr>
            <w:r>
              <w:rPr>
                <w:bCs/>
                <w:b/>
              </w:rPr>
              <w:t xml:space="preserve">TOTAL ESTIMATED COST (BRL)</w:t>
            </w:r>
          </w:p>
        </w:tc>
        <w:tc>
          <w:tcPr/>
          <w:p>
            <w:pPr>
              <w:pStyle w:val="Compact"/>
              <w:jc w:val="right"/>
            </w:pPr>
            <w:r>
              <w:rPr>
                <w:bCs/>
                <w:b/>
              </w:rPr>
              <w:t xml:space="preserve">R$ 393.800,00</w:t>
            </w:r>
          </w:p>
        </w:tc>
      </w:tr>
      <w:tr>
        <w:tc>
          <w:tcPr/>
          <w:p>
            <w:pPr>
              <w:pStyle w:val="Compact"/>
              <w:jc w:val="left"/>
            </w:pPr>
            <w:r>
              <w:rPr>
                <w:bCs/>
                <w:b/>
              </w:rPr>
              <w:t xml:space="preserve">TOTAL ESTIMATED COST (USD, approx. at R$ 5,40/USD)</w:t>
            </w:r>
          </w:p>
        </w:tc>
        <w:tc>
          <w:tcPr/>
          <w:p>
            <w:pPr>
              <w:pStyle w:val="Compact"/>
              <w:jc w:val="right"/>
            </w:pPr>
            <w:r>
              <w:rPr>
                <w:bCs/>
                <w:b/>
              </w:rPr>
              <w:t xml:space="preserve">USD 72.925,93</w:t>
            </w:r>
          </w:p>
        </w:tc>
      </w:tr>
    </w:tbl>
    <w:p>
      <w:pPr>
        <w:pStyle w:val="BodyText"/>
      </w:pPr>
      <w:r>
        <w:rPr>
          <w:bCs/>
          <w:b/>
        </w:rPr>
        <w:t xml:space="preserve">Note:</w:t>
      </w:r>
      <w:r>
        <w:t xml:space="preserve"> </w:t>
      </w:r>
      <w:r>
        <w:t xml:space="preserve">All monetary values in this Quotation Estimate are expressed in Brazilian Reais (BRL) unless otherwise stated. The USD conversion is provided for reference only and is based on the exchange rate as of the issue date. Final invoicing shall be conducted in BRL in accordance with Brazilian tax regulations (ISS, IRPF, and applicable state taxes in São Paulo).</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After this period, rates and availability of the Academic Researcher may be subject to revision.</w:t>
      </w:r>
    </w:p>
    <w:p>
      <w:pPr>
        <w:numPr>
          <w:ilvl w:val="0"/>
          <w:numId w:val="1001"/>
        </w:numPr>
        <w:pStyle w:val="Compact"/>
      </w:pPr>
      <w:r>
        <w:t xml:space="preserve">Payment terms: 30% advance upon contract signing, 40% upon completion of fieldwork (Item 2), and 30% upon final delivery of all deliverables. Payments shall be made via bank transfer to the account specified in the formal contract.</w:t>
      </w:r>
    </w:p>
    <w:p>
      <w:pPr>
        <w:numPr>
          <w:ilvl w:val="0"/>
          <w:numId w:val="1001"/>
        </w:numPr>
        <w:pStyle w:val="Compact"/>
      </w:pPr>
      <w:r>
        <w:t xml:space="preserve">The Academic Researcher shall comply with all ethical guidelines established by the Brazilian National Research Ethics Committee (CONEP) and the institutional review board of IEASP.</w:t>
      </w:r>
    </w:p>
    <w:p>
      <w:pPr>
        <w:numPr>
          <w:ilvl w:val="0"/>
          <w:numId w:val="1001"/>
        </w:numPr>
        <w:pStyle w:val="Compact"/>
      </w:pPr>
      <w:r>
        <w:t xml:space="preserve">All data collected during fieldwork in São Paulo, Brazil, shall be handled in strict accordance with the LGPD (Law No. 13.709/2018). Informed consent forms shall be obtained from all participants prior to any data collection activity.</w:t>
      </w:r>
    </w:p>
    <w:p>
      <w:pPr>
        <w:numPr>
          <w:ilvl w:val="0"/>
          <w:numId w:val="1001"/>
        </w:numPr>
        <w:pStyle w:val="Compact"/>
      </w:pPr>
      <w:r>
        <w:t xml:space="preserve">Intellectual property of the final research outputs shall be jointly owned by the Academic Researcher and IEASP, as stipulated in the master service agreement. The Academic Researcher retains the right to publish findings in peer-reviewed journals, subject to a 60-day prior notification to IEASP.</w:t>
      </w:r>
    </w:p>
    <w:p>
      <w:pPr>
        <w:numPr>
          <w:ilvl w:val="0"/>
          <w:numId w:val="1001"/>
        </w:numPr>
        <w:pStyle w:val="Compact"/>
      </w:pPr>
      <w:r>
        <w:t xml:space="preserve">Any changes to the scope of work beyond the items listed in Section 2 shall require a written amendment to this Quotation Estimate and a corresponding adjustment to the total cost.</w:t>
      </w:r>
    </w:p>
    <w:p>
      <w:pPr>
        <w:numPr>
          <w:ilvl w:val="0"/>
          <w:numId w:val="1001"/>
        </w:numPr>
        <w:pStyle w:val="Compact"/>
      </w:pPr>
      <w:r>
        <w:t xml:space="preserve">This engagement is governed by the laws of the Federative Republic of Brazil, with jurisdiction of the courts of São Paulo, SP.</w:t>
      </w:r>
    </w:p>
    <w:p>
      <w:pPr>
        <w:numPr>
          <w:ilvl w:val="0"/>
          <w:numId w:val="1001"/>
        </w:numPr>
        <w:pStyle w:val="Compact"/>
      </w:pPr>
      <w:r>
        <w:t xml:space="preserve">The Academic Researcher reserves the right to decline or modify any aspect of the engagement if it conflicts with academic integrity standards or Brazilian legal requirements.</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and agrees to the terms, conditions, and pricing outlined herein for the engagement of the Academic Researcher in São Paulo, Brazil.</w:t>
      </w:r>
    </w:p>
    <w:p>
      <w:pPr>
        <w:pStyle w:val="BodyText"/>
      </w:pPr>
      <w:r>
        <w:rPr>
          <w:bCs/>
          <w:b/>
        </w:rPr>
        <w:t xml:space="preserve">Dr. Helena M. Vasconcelos</w:t>
      </w:r>
      <w:r>
        <w:br/>
      </w:r>
      <w:r>
        <w:t xml:space="preserve">Academic Researcher — Service Provider</w:t>
      </w:r>
      <w:r>
        <w:br/>
      </w:r>
      <w:r>
        <w:t xml:space="preserve">Date: _______________</w:t>
      </w:r>
    </w:p>
    <w:p>
      <w:pPr>
        <w:pStyle w:val="BodyText"/>
      </w:pPr>
      <w:r>
        <w:rPr>
          <w:bCs/>
          <w:b/>
        </w:rPr>
        <w:t xml:space="preserve">Prof. Ricardo T. Almeida</w:t>
      </w:r>
      <w:r>
        <w:br/>
      </w:r>
      <w:r>
        <w:t xml:space="preserve">Representative — IEASP (Client)</w:t>
      </w:r>
      <w:r>
        <w:br/>
      </w:r>
      <w:r>
        <w:t xml:space="preserve">Date: _______________</w:t>
      </w:r>
    </w:p>
    <w:p>
      <w:pPr>
        <w:pStyle w:val="BodyText"/>
      </w:pPr>
      <w:r>
        <w:t xml:space="preserve">Quotation Estimate QTE-SP-2025-04782 — Academic Researcher Services — Brazil São Paulo</w:t>
      </w:r>
      <w:r>
        <w:br/>
      </w:r>
      <w:r>
        <w:t xml:space="preserve">This document is a formal estimate and does not constitute a binding contract until countersigned by both parties and a master service agreement is executed.</w:t>
      </w:r>
      <w:r>
        <w:br/>
      </w:r>
      <w:r>
        <w:t xml:space="preserve">© 2025 Dr. Helena M. Vasconcelos —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Brazil São Paulo</dc:title>
  <dc:creator/>
  <dc:language>en</dc:language>
  <cp:keywords/>
  <dcterms:created xsi:type="dcterms:W3CDTF">2026-10-10T09:13:18Z</dcterms:created>
  <dcterms:modified xsi:type="dcterms:W3CDTF">2026-10-10T09:13:18Z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