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1" w:name="quotation-estimate"/>
    <w:p>
      <w:pPr>
        <w:pStyle w:val="Heading1"/>
      </w:pPr>
      <w:r>
        <w:t xml:space="preserve">QUOTATION ESTIMATE</w:t>
      </w:r>
    </w:p>
    <w:bookmarkStart w:id="20" w:name="X28ffff20e8cd1fe2fb2b3bf5a828d22d651e925"/>
    <w:p>
      <w:pPr>
        <w:pStyle w:val="Heading2"/>
      </w:pPr>
      <w:r>
        <w:t xml:space="preserve">Academic Researcher Professional Services — China Guangzhou</w:t>
      </w:r>
    </w:p>
    <w:p>
      <w:pPr>
        <w:pStyle w:val="FirstParagraph"/>
      </w:pPr>
      <w:r>
        <w:t xml:space="preserve">Guangzhou Academic Consulting &amp; Research Institute Co., Ltd.</w:t>
      </w:r>
    </w:p>
    <w:p>
      <w:pPr>
        <w:pStyle w:val="BodyText"/>
      </w:pPr>
      <w:r>
        <w:t xml:space="preserve">No. 88 Tianhe Road, Tianhe District, Guangzhou, Guangdong Province, China 510630</w:t>
      </w:r>
    </w:p>
    <w:p>
      <w:pPr>
        <w:pStyle w:val="BodyText"/>
      </w:pPr>
      <w:r>
        <w:t xml:space="preserve">Tel: +86-20-8888-6600 | Email: quotations@gz-academic-research.cn</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GZ-AR-2025-00472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w:t>
            </w:r>
          </w:p>
        </w:tc>
        <w:tc>
          <w:tcPr/>
          <w:p>
            <w:pPr>
              <w:pStyle w:val="Compact"/>
              <w:jc w:val="left"/>
            </w:pPr>
            <w:r>
              <w:t xml:space="preserve">Dr. Liang Wei, Department of Applied Sciences, Sun Yat-sen University, Guangzhou, China</w:t>
            </w:r>
          </w:p>
        </w:tc>
        <w:tc>
          <w:tcPr/>
          <w:p>
            <w:pPr>
              <w:pStyle w:val="Compact"/>
              <w:jc w:val="left"/>
            </w:pPr>
            <w:r>
              <w:t xml:space="preserve">Prepared By:</w:t>
            </w:r>
          </w:p>
        </w:tc>
        <w:tc>
          <w:tcPr/>
          <w:p>
            <w:pPr>
              <w:pStyle w:val="Compact"/>
              <w:jc w:val="left"/>
            </w:pPr>
            <w:r>
              <w:t xml:space="preserve">Ms. Chen Xiaofeng, Senior Account Manager</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by Guangzhou Academic Consulting &amp; Research Institute Co., Ltd. to provide a comprehensive and itemized cost breakdown for the engagement of a qualified Academic Researcher to support ongoing and future research projects within the greater China Guangzhou metropolitan area. The services described herein are tailored to meet the specific academic, methodological, and institutional requirements of the requesting department. This Quotation Estimate covers a twelve-month engagement period commencing on 1 September 2025 and concluding on 31 August 2026, during which the Academic Researcher will be fully dedicated to the client's research objectives in Guangzhou.</w:t>
      </w:r>
    </w:p>
    <w:bookmarkEnd w:id="22"/>
    <w:bookmarkStart w:id="23" w:name="X756ffe13d1ac8accc7fa093f0b3d07a7b458a04"/>
    <w:p>
      <w:pPr>
        <w:pStyle w:val="Heading2"/>
      </w:pPr>
      <w:r>
        <w:t xml:space="preserve">2. Description of Academic Researcher Services</w:t>
      </w:r>
    </w:p>
    <w:p>
      <w:pPr>
        <w:pStyle w:val="FirstParagraph"/>
      </w:pPr>
      <w:r>
        <w:t xml:space="preserve">The Academic Researcher engaged under this Quotation Estimate will hold a minimum of a Doctoral degree (Ph.D.) in a relevant discipline and will possess a minimum of five (5) years of post-doctoral research experience. The Academic Researcher will be based in the client's laboratory or research facility located in the Tianhe District of Guangzhou, China, and will operate under the direct supervision of the Principal Investigator. The scope of work for the Academic Researcher includes, but is not limited to, the following deliverables:</w:t>
      </w:r>
    </w:p>
    <w:p>
      <w:pPr>
        <w:numPr>
          <w:ilvl w:val="0"/>
          <w:numId w:val="1001"/>
        </w:numPr>
        <w:pStyle w:val="Compact"/>
      </w:pPr>
      <w:r>
        <w:t xml:space="preserve">Design and execution of experimental protocols and fieldwork studies aligned with the project's research questions.</w:t>
      </w:r>
    </w:p>
    <w:p>
      <w:pPr>
        <w:numPr>
          <w:ilvl w:val="0"/>
          <w:numId w:val="1001"/>
        </w:numPr>
        <w:pStyle w:val="Compact"/>
      </w:pPr>
      <w:r>
        <w:t xml:space="preserve">Literature review, data collection, statistical analysis, and interpretation of research findings.</w:t>
      </w:r>
    </w:p>
    <w:p>
      <w:pPr>
        <w:numPr>
          <w:ilvl w:val="0"/>
          <w:numId w:val="1001"/>
        </w:numPr>
        <w:pStyle w:val="Compact"/>
      </w:pPr>
      <w:r>
        <w:t xml:space="preserve">Preparation of draft manuscripts for submission to peer-reviewed journals indexed in Scopus and Web of Science.</w:t>
      </w:r>
    </w:p>
    <w:p>
      <w:pPr>
        <w:numPr>
          <w:ilvl w:val="0"/>
          <w:numId w:val="1001"/>
        </w:numPr>
        <w:pStyle w:val="Compact"/>
      </w:pPr>
      <w:r>
        <w:t xml:space="preserve">Participation in academic conferences, seminars, and collaborative workshops held across China Guangzhou and the broader Pearl River Delta region.</w:t>
      </w:r>
    </w:p>
    <w:p>
      <w:pPr>
        <w:numPr>
          <w:ilvl w:val="0"/>
          <w:numId w:val="1001"/>
        </w:numPr>
        <w:pStyle w:val="Compact"/>
      </w:pPr>
      <w:r>
        <w:t xml:space="preserve">Mentorship and supervision of up to three (3) graduate students enrolled in the client's research group.</w:t>
      </w:r>
    </w:p>
    <w:p>
      <w:pPr>
        <w:numPr>
          <w:ilvl w:val="0"/>
          <w:numId w:val="1001"/>
        </w:numPr>
        <w:pStyle w:val="Compact"/>
      </w:pPr>
      <w:r>
        <w:t xml:space="preserve">Management of laboratory equipment, research databases, and institutional compliance documentation as required by Chinese academic regulations.</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Academic Researcher monthly professional fee (Ph.D.-level, full-time, 40 hrs/week)</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2</w:t>
            </w:r>
          </w:p>
        </w:tc>
        <w:tc>
          <w:tcPr/>
          <w:p>
            <w:pPr>
              <w:pStyle w:val="Compact"/>
              <w:jc w:val="left"/>
            </w:pPr>
            <w:r>
              <w:t xml:space="preserve">Research materials, reagents, and consumables (estimated)</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Access to Guangzhou municipal research databases and digital archives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Conference registration and travel within China Guangzhou region (up to 4 events)</w:t>
            </w:r>
          </w:p>
        </w:tc>
        <w:tc>
          <w:tcPr/>
          <w:p>
            <w:pPr>
              <w:pStyle w:val="Compact"/>
              <w:jc w:val="left"/>
            </w:pPr>
            <w:r>
              <w:t xml:space="preserve">4 events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5</w:t>
            </w:r>
          </w:p>
        </w:tc>
        <w:tc>
          <w:tcPr/>
          <w:p>
            <w:pPr>
              <w:pStyle w:val="Compact"/>
              <w:jc w:val="left"/>
            </w:pPr>
            <w:r>
              <w:t xml:space="preserve">Publication support: open-access fees, translation, and editorial services</w:t>
            </w:r>
          </w:p>
        </w:tc>
        <w:tc>
          <w:tcPr/>
          <w:p>
            <w:pPr>
              <w:pStyle w:val="Compact"/>
              <w:jc w:val="left"/>
            </w:pPr>
            <w:r>
              <w:t xml:space="preserve">3 publications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Administrative and compliance overhead (institutional reporting, IP documentation)</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Graduate student mentorship stipend (3 students)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100,800.00</w:t>
            </w:r>
          </w:p>
        </w:tc>
      </w:tr>
      <w:tr>
        <w:tc>
          <w:tcPr>
            <w:gridSpan w:val="4"/>
          </w:tcPr>
          <w:p>
            <w:pPr>
              <w:pStyle w:val="Compact"/>
              <w:jc w:val="left"/>
            </w:pPr>
            <w:r>
              <w:t xml:space="preserve">Subtotal (CNY)</w:t>
            </w:r>
          </w:p>
        </w:tc>
        <w:tc>
          <w:tcPr/>
          <w:p>
            <w:pPr>
              <w:pStyle w:val="Compact"/>
              <w:jc w:val="left"/>
            </w:pPr>
            <w:r>
              <w:t xml:space="preserve">848,900.00</w:t>
            </w:r>
          </w:p>
        </w:tc>
      </w:tr>
      <w:tr>
        <w:tc>
          <w:tcPr>
            <w:gridSpan w:val="4"/>
          </w:tcPr>
          <w:p>
            <w:pPr>
              <w:pStyle w:val="Compact"/>
              <w:jc w:val="left"/>
            </w:pPr>
            <w:r>
              <w:t xml:space="preserve">VAT (6% — applicable to professional services in China)</w:t>
            </w:r>
          </w:p>
        </w:tc>
        <w:tc>
          <w:tcPr/>
          <w:p>
            <w:pPr>
              <w:pStyle w:val="Compact"/>
              <w:jc w:val="left"/>
            </w:pPr>
            <w:r>
              <w:t xml:space="preserve">50,934.00</w:t>
            </w:r>
          </w:p>
        </w:tc>
      </w:tr>
      <w:tr>
        <w:tc>
          <w:tcPr>
            <w:gridSpan w:val="4"/>
          </w:tcPr>
          <w:p>
            <w:pPr>
              <w:pStyle w:val="Compact"/>
              <w:jc w:val="left"/>
            </w:pPr>
            <w:r>
              <w:t xml:space="preserve">TOTAL ESTIMATED COST (CNY)</w:t>
            </w:r>
          </w:p>
        </w:tc>
        <w:tc>
          <w:tcPr/>
          <w:p>
            <w:pPr>
              <w:pStyle w:val="Compact"/>
              <w:jc w:val="left"/>
            </w:pPr>
            <w:r>
              <w:t xml:space="preserve">899,834.00</w:t>
            </w: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in three (3) equal installments of CNY 299,944.67 each, due on the following schedule: (a) 50% upon execution of the formal service agreement, (b) 25% upon completion of the sixth (6th) month of the Academic Researcher's engagement, and (c) the remaining 25% upon final project delivery and acceptance. All payments shall be remitted via bank transfer to the account designated by Guangzhou Academic Consulting &amp; Research Institute Co., Ltd. Late payments shall incur a penalty of 0.05% per calendar day as stipulated under applicable Chinese commercial law.</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and availability of the Academic Researcher are subject to re-evaluation.</w:t>
      </w:r>
    </w:p>
    <w:p>
      <w:pPr>
        <w:numPr>
          <w:ilvl w:val="0"/>
          <w:numId w:val="1002"/>
        </w:numPr>
        <w:pStyle w:val="Compact"/>
      </w:pPr>
      <w:r>
        <w:t xml:space="preserve">The Academic Researcher's engagement is contingent upon the client providing a suitable workspace, necessary laboratory access, and all institutional clearances required by the host university in Guangzhou, China.</w:t>
      </w:r>
    </w:p>
    <w:p>
      <w:pPr>
        <w:numPr>
          <w:ilvl w:val="0"/>
          <w:numId w:val="1002"/>
        </w:numPr>
        <w:pStyle w:val="Compact"/>
      </w:pPr>
      <w:r>
        <w:t xml:space="preserve">Intellectual property generated during the course of the engagement shall be jointly owned by the client institution and the Academic Researcher, as further detailed in a separate Intellectual Property Addendum.</w:t>
      </w:r>
    </w:p>
    <w:p>
      <w:pPr>
        <w:numPr>
          <w:ilvl w:val="0"/>
          <w:numId w:val="1002"/>
        </w:numPr>
        <w:pStyle w:val="Compact"/>
      </w:pPr>
      <w:r>
        <w:t xml:space="preserve">Either party may terminate the engagement with a written notice of sixty (60) days. In the event of early termination, all fees for services rendered up to the termination date, plus a 10% administrative surcharge, shall be due.</w:t>
      </w:r>
    </w:p>
    <w:p>
      <w:pPr>
        <w:numPr>
          <w:ilvl w:val="0"/>
          <w:numId w:val="1002"/>
        </w:numPr>
        <w:pStyle w:val="Compact"/>
      </w:pPr>
      <w:r>
        <w:t xml:space="preserve">All data and research materials collected in China Guangzhou shall comply with the Personal Information Protection Law of the People's Republic of China and relevant data sovereignty regulations.</w:t>
      </w:r>
    </w:p>
    <w:p>
      <w:pPr>
        <w:numPr>
          <w:ilvl w:val="0"/>
          <w:numId w:val="1002"/>
        </w:numPr>
        <w:pStyle w:val="Compact"/>
      </w:pPr>
      <w:r>
        <w:t xml:space="preserve">This Quotation Estimate does not constitute a binding contract. A formal service agreement must be executed by both parties before any work commences.</w:t>
      </w:r>
    </w:p>
    <w:p>
      <w:pPr>
        <w:numPr>
          <w:ilvl w:val="0"/>
          <w:numId w:val="1002"/>
        </w:numPr>
        <w:pStyle w:val="Compact"/>
      </w:pPr>
      <w:r>
        <w:t xml:space="preserve">Disputes arising from this Quotation Estimate or the subsequent agreement shall be resolved through arbitration in Guangzhou, Guangdong Province, in accordance with the rules of the China International Economic and Trade Arbitration Commission (CIETAC).</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confirms that the scope, costs, and terms described herein are acceptable. The Academic Researcher services in China Guangzhou will commence only upon full execution of the formal agreement and receipt of the initial payment installment.</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Guangzhou Academic Consulting &amp; Research Institute Co., Ltd.:</w:t>
      </w:r>
      <w:r>
        <w:br/>
      </w:r>
      <w:r>
        <w:br/>
      </w:r>
      <w:r>
        <w:t xml:space="preserve">Name: Chen Xiaofeng</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Guangzhou Academic Consulting &amp; Research Institute Co., Ltd. | Unified Social Credit Code: 91440101MA5CXXXX00</w:t>
      </w:r>
    </w:p>
    <w:p>
      <w:pPr>
        <w:pStyle w:val="BodyText"/>
      </w:pPr>
      <w:r>
        <w:t xml:space="preserve">This Quotation Estimate is the property of the issuing institution. Unauthorized reproduction or distribution is prohibited under the laws of the People's Republic of China.</w:t>
      </w:r>
    </w:p>
    <w:p>
      <w:pPr>
        <w:pStyle w:val="BodyText"/>
      </w:pPr>
      <w:r>
        <w:t xml:space="preserve">Document Reference: GZ-AR-2025-00472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China Guangzhou</dc:title>
  <dc:creator/>
  <dc:language>en</dc:language>
  <cp:keywords/>
  <dcterms:created xsi:type="dcterms:W3CDTF">2026-10-10T08:06:48Z</dcterms:created>
  <dcterms:modified xsi:type="dcterms:W3CDTF">2026-10-10T08:06:48Z</dcterms:modified>
</cp:coreProperties>
</file>

<file path=docProps/custom.xml><?xml version="1.0" encoding="utf-8"?>
<Properties xmlns="http://schemas.openxmlformats.org/officeDocument/2006/custom-properties" xmlns:vt="http://schemas.openxmlformats.org/officeDocument/2006/docPropsVTypes"/>
</file>