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Colombia</w:t>
      </w:r>
      <w:r>
        <w:t xml:space="preserve"> </w:t>
      </w:r>
      <w:r>
        <w:t xml:space="preserve">Medellín</w:t>
      </w:r>
    </w:p>
    <w:bookmarkStart w:id="21" w:name="quotation-estimate"/>
    <w:p>
      <w:pPr>
        <w:pStyle w:val="Heading1"/>
      </w:pPr>
      <w:r>
        <w:t xml:space="preserve">QUOTATION ESTIMATE</w:t>
      </w:r>
    </w:p>
    <w:bookmarkStart w:id="20" w:name="X4853abd9369a8d7e50ca53678daf9ed56899b58"/>
    <w:p>
      <w:pPr>
        <w:pStyle w:val="Heading2"/>
      </w:pPr>
      <w:r>
        <w:t xml:space="preserve">Academic Researcher Professional Services</w:t>
      </w:r>
    </w:p>
    <w:p>
      <w:pPr>
        <w:pStyle w:val="FirstParagraph"/>
      </w:pPr>
      <w:r>
        <w:t xml:space="preserve">Colombia — Medellín, Antioquia</w:t>
      </w:r>
    </w:p>
    <w:bookmarkEnd w:id="20"/>
    <w:bookmarkEnd w:id="21"/>
    <w:p>
      <w:pPr>
        <w:pStyle w:val="BodyText"/>
      </w:pPr>
      <w:r>
        <w:rPr>
          <w:bCs/>
          <w:b/>
        </w:rPr>
        <w:t xml:space="preserve">Quotation No.:</w:t>
      </w:r>
      <w:r>
        <w:t xml:space="preserve"> </w:t>
      </w:r>
      <w:r>
        <w:t xml:space="preserve">QTE-MDE-2025-0478</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Dr. Elena Restrepo M.—Lead Consultant</w:t>
      </w:r>
      <w:r>
        <w:br/>
      </w:r>
      <w:r>
        <w:rPr>
          <w:bCs/>
          <w:b/>
        </w:rPr>
        <w:t xml:space="preserve">Organization:</w:t>
      </w:r>
      <w:r>
        <w:t xml:space="preserve"> </w:t>
      </w:r>
      <w:r>
        <w:t xml:space="preserve">Andes Academic Research Group</w:t>
      </w:r>
      <w:r>
        <w:br/>
      </w:r>
      <w:r>
        <w:rPr>
          <w:bCs/>
          <w:b/>
        </w:rPr>
        <w:t xml:space="preserve">Location:</w:t>
      </w:r>
      <w:r>
        <w:t xml:space="preserve"> </w:t>
      </w:r>
      <w:r>
        <w:t xml:space="preserve">Medellín, Colombia</w:t>
      </w:r>
    </w:p>
    <w:bookmarkStart w:id="22" w:name="client-information"/>
    <w:p>
      <w:pPr>
        <w:pStyle w:val="Heading3"/>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Universidad de Antioquia — Faculty of Social Sciences</w:t>
            </w:r>
          </w:p>
        </w:tc>
      </w:tr>
      <w:tr>
        <w:tc>
          <w:tcPr/>
          <w:p>
            <w:pPr>
              <w:pStyle w:val="Compact"/>
              <w:jc w:val="left"/>
            </w:pPr>
            <w:r>
              <w:t xml:space="preserve">Project Reference</w:t>
            </w:r>
          </w:p>
        </w:tc>
        <w:tc>
          <w:tcPr/>
          <w:p>
            <w:pPr>
              <w:pStyle w:val="Compact"/>
              <w:jc w:val="left"/>
            </w:pPr>
            <w:r>
              <w:t xml:space="preserve">UdeA-FSS-2025-Research-Grant-012</w:t>
            </w:r>
          </w:p>
        </w:tc>
      </w:tr>
      <w:tr>
        <w:tc>
          <w:tcPr/>
          <w:p>
            <w:pPr>
              <w:pStyle w:val="Compact"/>
              <w:jc w:val="left"/>
            </w:pPr>
            <w:r>
              <w:t xml:space="preserve">Project Location</w:t>
            </w:r>
          </w:p>
        </w:tc>
        <w:tc>
          <w:tcPr/>
          <w:p>
            <w:pPr>
              <w:pStyle w:val="Compact"/>
              <w:jc w:val="left"/>
            </w:pPr>
            <w:r>
              <w:t xml:space="preserve">Medellín, Antioquia, Colombia</w:t>
            </w:r>
          </w:p>
        </w:tc>
      </w:tr>
      <w:tr>
        <w:tc>
          <w:tcPr/>
          <w:p>
            <w:pPr>
              <w:pStyle w:val="Compact"/>
              <w:jc w:val="left"/>
            </w:pPr>
            <w:r>
              <w:t xml:space="preserve">Point of Contact</w:t>
            </w:r>
          </w:p>
        </w:tc>
        <w:tc>
          <w:tcPr/>
          <w:p>
            <w:pPr>
              <w:pStyle w:val="Compact"/>
              <w:jc w:val="left"/>
            </w:pPr>
            <w:r>
              <w:t xml:space="preserve">Prof. Carlos Mejía — Department Head, Sociology</w:t>
            </w:r>
          </w:p>
        </w:tc>
      </w:tr>
      <w:tr>
        <w:tc>
          <w:tcPr/>
          <w:p>
            <w:pPr>
              <w:pStyle w:val="Compact"/>
              <w:jc w:val="left"/>
            </w:pPr>
            <w:r>
              <w:t xml:space="preserve">Email</w:t>
            </w:r>
          </w:p>
        </w:tc>
        <w:tc>
          <w:tcPr/>
          <w:p>
            <w:pPr>
              <w:pStyle w:val="Compact"/>
              <w:jc w:val="left"/>
            </w:pPr>
            <w:r>
              <w:t xml:space="preserve">c.mejia@udea.edu.co</w:t>
            </w:r>
          </w:p>
        </w:tc>
      </w:tr>
    </w:tbl>
    <w:bookmarkEnd w:id="22"/>
    <w:bookmarkStart w:id="23" w:name="Xbc3cca5d43434a430a0f2d92f9e5020ea4b96a2"/>
    <w:p>
      <w:pPr>
        <w:pStyle w:val="Heading3"/>
      </w:pPr>
      <w:r>
        <w:t xml:space="preserve">2. Scope of Work — Academic Researcher Engagement</w:t>
      </w:r>
    </w:p>
    <w:p>
      <w:pPr>
        <w:pStyle w:val="FirstParagraph"/>
      </w:pPr>
      <w:r>
        <w:t xml:space="preserve">This Quotation Estimate is issued by Andes Academic Research Group to formally propose the professional services of a qualified Academic Researcher for the duration of the specified project period in Colombia Medellín. The Academic Researcher will be engaged to conduct, coordinate, and deliver comprehensive research activities aligned with the strategic objectives of the client institution. The scope encompasses the following deliverables and responsibilities:</w:t>
      </w:r>
    </w:p>
    <w:p>
      <w:pPr>
        <w:numPr>
          <w:ilvl w:val="0"/>
          <w:numId w:val="1001"/>
        </w:numPr>
        <w:pStyle w:val="Compact"/>
      </w:pPr>
      <w:r>
        <w:rPr>
          <w:bCs/>
          <w:b/>
        </w:rPr>
        <w:t xml:space="preserve">Literature Review and Theoretical Framework Development:</w:t>
      </w:r>
      <w:r>
        <w:t xml:space="preserve"> </w:t>
      </w:r>
      <w:r>
        <w:t xml:space="preserve">The Academic Researcher will conduct an exhaustive review of existing academic literature relevant to the project topic, synthesizing findings into a coherent theoretical framework. This phase will be executed within the first six (6) weeks of the engagement in Medellín, Colombia.</w:t>
      </w:r>
    </w:p>
    <w:p>
      <w:pPr>
        <w:numPr>
          <w:ilvl w:val="0"/>
          <w:numId w:val="1001"/>
        </w:numPr>
        <w:pStyle w:val="Compact"/>
      </w:pPr>
      <w:r>
        <w:rPr>
          <w:bCs/>
          <w:b/>
        </w:rPr>
        <w:t xml:space="preserve">Research Design and Methodology:</w:t>
      </w:r>
      <w:r>
        <w:t xml:space="preserve"> </w:t>
      </w:r>
      <w:r>
        <w:t xml:space="preserve">Development of a robust mixed-methods research design, including quantitative survey instruments and qualitative interview protocols, tailored to the socio-cultural context of the Medellín metropolitan area and the broader Antioquia department in Colombia.</w:t>
      </w:r>
    </w:p>
    <w:p>
      <w:pPr>
        <w:numPr>
          <w:ilvl w:val="0"/>
          <w:numId w:val="1001"/>
        </w:numPr>
        <w:pStyle w:val="Compact"/>
      </w:pPr>
      <w:r>
        <w:rPr>
          <w:bCs/>
          <w:b/>
        </w:rPr>
        <w:t xml:space="preserve">Data Collection and Fieldwork:</w:t>
      </w:r>
      <w:r>
        <w:t xml:space="preserve"> </w:t>
      </w:r>
      <w:r>
        <w:t xml:space="preserve">Supervision and execution of primary data collection activities across multiple sites in Colombia Medellín, including the El Poblado, Laureles, and Comuna 13 districts. The Academic Researcher will coordinate with local community leaders and institutional partners to ensure ethical and culturally sensitive fieldwork practices.</w:t>
      </w:r>
    </w:p>
    <w:p>
      <w:pPr>
        <w:numPr>
          <w:ilvl w:val="0"/>
          <w:numId w:val="1001"/>
        </w:numPr>
        <w:pStyle w:val="Compact"/>
      </w:pPr>
      <w:r>
        <w:rPr>
          <w:bCs/>
          <w:b/>
        </w:rPr>
        <w:t xml:space="preserve">Data Analysis and Interpretation:</w:t>
      </w:r>
      <w:r>
        <w:t xml:space="preserve"> </w:t>
      </w:r>
      <w:r>
        <w:t xml:space="preserve">Application of advanced statistical software (SPSS, NVivo, R) for quantitative and qualitative data analysis. The Academic Researcher will produce detailed analytical reports with visualizations and interpretive narratives.</w:t>
      </w:r>
    </w:p>
    <w:p>
      <w:pPr>
        <w:numPr>
          <w:ilvl w:val="0"/>
          <w:numId w:val="1001"/>
        </w:numPr>
        <w:pStyle w:val="Compact"/>
      </w:pPr>
      <w:r>
        <w:rPr>
          <w:bCs/>
          <w:b/>
        </w:rPr>
        <w:t xml:space="preserve">Academic Writing and Publication:</w:t>
      </w:r>
      <w:r>
        <w:t xml:space="preserve"> </w:t>
      </w:r>
      <w:r>
        <w:t xml:space="preserve">Drafting of a minimum of two (2) peer-reviewed journal articles and one (1) conference paper suitable for presentation at a national or international academic forum. All publications will acknowledge the client institution and the Colombia Medellín research context.</w:t>
      </w:r>
    </w:p>
    <w:p>
      <w:pPr>
        <w:numPr>
          <w:ilvl w:val="0"/>
          <w:numId w:val="1001"/>
        </w:numPr>
        <w:pStyle w:val="Compact"/>
      </w:pPr>
      <w:r>
        <w:rPr>
          <w:bCs/>
          <w:b/>
        </w:rPr>
        <w:t xml:space="preserve">Stakeholder Reporting:</w:t>
      </w:r>
      <w:r>
        <w:t xml:space="preserve"> </w:t>
      </w:r>
      <w:r>
        <w:t xml:space="preserve">Monthly progress reports and a final comprehensive research report delivered to the client, including policy recommendations relevant to the Medellín municipal and departmental government.</w:t>
      </w:r>
    </w:p>
    <w:bookmarkEnd w:id="23"/>
    <w:bookmarkStart w:id="24" w:name="quotation-estimate-financial-breakdown"/>
    <w:p>
      <w:pPr>
        <w:pStyle w:val="Heading3"/>
      </w:pPr>
      <w:r>
        <w:t xml:space="preserve">3. Quotation Estimate — Financial Breakdown</w:t>
      </w:r>
    </w:p>
    <w:p>
      <w:pPr>
        <w:pStyle w:val="FirstParagraph"/>
      </w:pPr>
      <w:r>
        <w:t xml:space="preserve">The following Quotation Estimate outlines the total cost for the Academic Researcher engagement. All amounts are expressed in Colombian Pesos (COP) and are inclusive of applicable taxes unless otherwise noted. The rates reflect the specialized expertise required for academic research conducted in the Colombia Medellín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(COP)</w:t>
            </w:r>
          </w:p>
        </w:tc>
        <w:tc>
          <w:tcPr/>
          <w:p>
            <w:pPr>
              <w:pStyle w:val="Compact"/>
              <w:jc w:val="left"/>
            </w:pPr>
            <w:r>
              <w:t xml:space="preserve">Amount (COP)</w:t>
            </w:r>
          </w:p>
        </w:tc>
      </w:tr>
      <w:tr>
        <w:tc>
          <w:tcPr/>
          <w:p>
            <w:pPr>
              <w:pStyle w:val="Compact"/>
              <w:jc w:val="left"/>
            </w:pPr>
            <w:r>
              <w:t xml:space="preserve">01</w:t>
            </w:r>
          </w:p>
        </w:tc>
        <w:tc>
          <w:tcPr/>
          <w:p>
            <w:pPr>
              <w:pStyle w:val="Compact"/>
              <w:jc w:val="left"/>
            </w:pPr>
            <w:r>
              <w:t xml:space="preserve">Literature Review &amp; Theoretical Framework</w:t>
            </w:r>
          </w:p>
        </w:tc>
        <w:tc>
          <w:tcPr/>
          <w:p>
            <w:pPr>
              <w:pStyle w:val="Compact"/>
              <w:jc w:val="left"/>
            </w:pPr>
            <w:r>
              <w:t xml:space="preserve">6 weeks</w:t>
            </w:r>
          </w:p>
        </w:tc>
        <w:tc>
          <w:tcPr/>
          <w:p>
            <w:pPr>
              <w:pStyle w:val="Compact"/>
              <w:jc w:val="left"/>
            </w:pPr>
            <w:r>
              <w:t xml:space="preserve">1,200,000 / week</w:t>
            </w:r>
          </w:p>
        </w:tc>
        <w:tc>
          <w:tcPr/>
          <w:p>
            <w:pPr>
              <w:pStyle w:val="Compact"/>
              <w:jc w:val="left"/>
            </w:pPr>
            <w:r>
              <w:t xml:space="preserve">7,200,000</w:t>
            </w:r>
          </w:p>
        </w:tc>
      </w:tr>
      <w:tr>
        <w:tc>
          <w:tcPr/>
          <w:p>
            <w:pPr>
              <w:pStyle w:val="Compact"/>
              <w:jc w:val="left"/>
            </w:pPr>
            <w:r>
              <w:t xml:space="preserve">02</w:t>
            </w:r>
          </w:p>
        </w:tc>
        <w:tc>
          <w:tcPr/>
          <w:p>
            <w:pPr>
              <w:pStyle w:val="Compact"/>
              <w:jc w:val="left"/>
            </w:pPr>
            <w:r>
              <w:t xml:space="preserve">Research Design &amp; Methodology Development</w:t>
            </w:r>
          </w:p>
        </w:tc>
        <w:tc>
          <w:tcPr/>
          <w:p>
            <w:pPr>
              <w:pStyle w:val="Compact"/>
              <w:jc w:val="left"/>
            </w:pPr>
            <w:r>
              <w:t xml:space="preserve">4 weeks</w:t>
            </w:r>
          </w:p>
        </w:tc>
        <w:tc>
          <w:tcPr/>
          <w:p>
            <w:pPr>
              <w:pStyle w:val="Compact"/>
              <w:jc w:val="left"/>
            </w:pPr>
            <w:r>
              <w:t xml:space="preserve">1,500,000 / week</w:t>
            </w:r>
          </w:p>
        </w:tc>
        <w:tc>
          <w:tcPr/>
          <w:p>
            <w:pPr>
              <w:pStyle w:val="Compact"/>
              <w:jc w:val="left"/>
            </w:pPr>
            <w:r>
              <w:t xml:space="preserve">6,000,000</w:t>
            </w:r>
          </w:p>
        </w:tc>
      </w:tr>
      <w:tr>
        <w:tc>
          <w:tcPr/>
          <w:p>
            <w:pPr>
              <w:pStyle w:val="Compact"/>
              <w:jc w:val="left"/>
            </w:pPr>
            <w:r>
              <w:t xml:space="preserve">03</w:t>
            </w:r>
          </w:p>
        </w:tc>
        <w:tc>
          <w:tcPr/>
          <w:p>
            <w:pPr>
              <w:pStyle w:val="Compact"/>
              <w:jc w:val="left"/>
            </w:pPr>
            <w:r>
              <w:t xml:space="preserve">Fieldwork &amp; Data Collection (Medellín, Colombia)</w:t>
            </w:r>
          </w:p>
        </w:tc>
        <w:tc>
          <w:tcPr/>
          <w:p>
            <w:pPr>
              <w:pStyle w:val="Compact"/>
              <w:jc w:val="left"/>
            </w:pPr>
            <w:r>
              <w:t xml:space="preserve">10 weeks</w:t>
            </w:r>
          </w:p>
        </w:tc>
        <w:tc>
          <w:tcPr/>
          <w:p>
            <w:pPr>
              <w:pStyle w:val="Compact"/>
              <w:jc w:val="left"/>
            </w:pPr>
            <w:r>
              <w:t xml:space="preserve">1,800,000 / week</w:t>
            </w:r>
          </w:p>
        </w:tc>
        <w:tc>
          <w:tcPr/>
          <w:p>
            <w:pPr>
              <w:pStyle w:val="Compact"/>
              <w:jc w:val="left"/>
            </w:pPr>
            <w:r>
              <w:t xml:space="preserve">18,000,000</w:t>
            </w:r>
          </w:p>
        </w:tc>
      </w:tr>
      <w:tr>
        <w:tc>
          <w:tcPr/>
          <w:p>
            <w:pPr>
              <w:pStyle w:val="Compact"/>
              <w:jc w:val="left"/>
            </w:pPr>
            <w:r>
              <w:t xml:space="preserve">04</w:t>
            </w:r>
          </w:p>
        </w:tc>
        <w:tc>
          <w:tcPr/>
          <w:p>
            <w:pPr>
              <w:pStyle w:val="Compact"/>
              <w:jc w:val="left"/>
            </w:pPr>
            <w:r>
              <w:t xml:space="preserve">Data Analysis &amp; Interpretation</w:t>
            </w:r>
          </w:p>
        </w:tc>
        <w:tc>
          <w:tcPr/>
          <w:p>
            <w:pPr>
              <w:pStyle w:val="Compact"/>
              <w:jc w:val="left"/>
            </w:pPr>
            <w:r>
              <w:t xml:space="preserve">6 weeks</w:t>
            </w:r>
          </w:p>
        </w:tc>
        <w:tc>
          <w:tcPr/>
          <w:p>
            <w:pPr>
              <w:pStyle w:val="Compact"/>
              <w:jc w:val="left"/>
            </w:pPr>
            <w:r>
              <w:t xml:space="preserve">1,600,000 / week</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Academic Writing &amp; Publication Support</w:t>
            </w:r>
          </w:p>
        </w:tc>
        <w:tc>
          <w:tcPr/>
          <w:p>
            <w:pPr>
              <w:pStyle w:val="Compact"/>
              <w:jc w:val="left"/>
            </w:pPr>
            <w:r>
              <w:t xml:space="preserve">8 weeks</w:t>
            </w:r>
          </w:p>
        </w:tc>
        <w:tc>
          <w:tcPr/>
          <w:p>
            <w:pPr>
              <w:pStyle w:val="Compact"/>
              <w:jc w:val="left"/>
            </w:pPr>
            <w:r>
              <w:t xml:space="preserve">1,400,000 / week</w:t>
            </w:r>
          </w:p>
        </w:tc>
        <w:tc>
          <w:tcPr/>
          <w:p>
            <w:pPr>
              <w:pStyle w:val="Compact"/>
              <w:jc w:val="left"/>
            </w:pPr>
            <w:r>
              <w:t xml:space="preserve">11,200,000</w:t>
            </w:r>
          </w:p>
        </w:tc>
      </w:tr>
      <w:tr>
        <w:tc>
          <w:tcPr/>
          <w:p>
            <w:pPr>
              <w:pStyle w:val="Compact"/>
              <w:jc w:val="left"/>
            </w:pPr>
            <w:r>
              <w:t xml:space="preserve">06</w:t>
            </w:r>
          </w:p>
        </w:tc>
        <w:tc>
          <w:tcPr/>
          <w:p>
            <w:pPr>
              <w:pStyle w:val="Compact"/>
              <w:jc w:val="left"/>
            </w:pPr>
            <w:r>
              <w:t xml:space="preserve">Stakeholder Reporting &amp; Final Deliverables</w:t>
            </w:r>
          </w:p>
        </w:tc>
        <w:tc>
          <w:tcPr/>
          <w:p>
            <w:pPr>
              <w:pStyle w:val="Compact"/>
              <w:jc w:val="left"/>
            </w:pPr>
            <w:r>
              <w:t xml:space="preserve">4 weeks</w:t>
            </w:r>
          </w:p>
        </w:tc>
        <w:tc>
          <w:tcPr/>
          <w:p>
            <w:pPr>
              <w:pStyle w:val="Compact"/>
              <w:jc w:val="left"/>
            </w:pPr>
            <w:r>
              <w:t xml:space="preserve">1,300,000 / week</w:t>
            </w:r>
          </w:p>
        </w:tc>
        <w:tc>
          <w:tcPr/>
          <w:p>
            <w:pPr>
              <w:pStyle w:val="Compact"/>
              <w:jc w:val="left"/>
            </w:pPr>
            <w:r>
              <w:t xml:space="preserve">5,200,000</w:t>
            </w:r>
          </w:p>
        </w:tc>
      </w:tr>
      <w:tr>
        <w:tc>
          <w:tcPr/>
          <w:p>
            <w:pPr>
              <w:pStyle w:val="Compact"/>
              <w:jc w:val="left"/>
            </w:pPr>
            <w:r>
              <w:t xml:space="preserve">07</w:t>
            </w:r>
          </w:p>
        </w:tc>
        <w:tc>
          <w:tcPr/>
          <w:p>
            <w:pPr>
              <w:pStyle w:val="Compact"/>
              <w:jc w:val="left"/>
            </w:pPr>
            <w:r>
              <w:t xml:space="preserve">Travel &amp; Local Transportation within Medellín, Colombia</w:t>
            </w:r>
          </w:p>
        </w:tc>
        <w:tc>
          <w:tcPr/>
          <w:p>
            <w:pPr>
              <w:pStyle w:val="Compact"/>
              <w:jc w:val="left"/>
            </w:pPr>
            <w:r>
              <w:t xml:space="preserve">38 weeks</w:t>
            </w:r>
          </w:p>
        </w:tc>
        <w:tc>
          <w:tcPr/>
          <w:p>
            <w:pPr>
              <w:pStyle w:val="Compact"/>
              <w:jc w:val="left"/>
            </w:pPr>
            <w:r>
              <w:t xml:space="preserve">350,000 / week</w:t>
            </w:r>
          </w:p>
        </w:tc>
        <w:tc>
          <w:tcPr/>
          <w:p>
            <w:pPr>
              <w:pStyle w:val="Compact"/>
              <w:jc w:val="left"/>
            </w:pPr>
            <w:r>
              <w:t xml:space="preserve">13,300,000</w:t>
            </w:r>
          </w:p>
        </w:tc>
      </w:tr>
      <w:tr>
        <w:tc>
          <w:tcPr/>
          <w:p>
            <w:pPr>
              <w:pStyle w:val="Compact"/>
              <w:jc w:val="left"/>
            </w:pPr>
            <w:r>
              <w:t xml:space="preserve">08</w:t>
            </w:r>
          </w:p>
        </w:tc>
        <w:tc>
          <w:tcPr/>
          <w:p>
            <w:pPr>
              <w:pStyle w:val="Compact"/>
              <w:jc w:val="left"/>
            </w:pPr>
            <w:r>
              <w:t xml:space="preserve">Software Licenses &amp; Research Materials</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4,500,000</w:t>
            </w:r>
          </w:p>
        </w:tc>
      </w:tr>
      <w:tr>
        <w:tc>
          <w:tcPr>
            <w:gridSpan w:val="4"/>
          </w:tcPr>
          <w:p>
            <w:pPr>
              <w:pStyle w:val="Compact"/>
              <w:jc w:val="left"/>
            </w:pPr>
            <w:r>
              <w:t xml:space="preserve">Subtotal</w:t>
            </w:r>
          </w:p>
        </w:tc>
        <w:tc>
          <w:tcPr/>
          <w:p>
            <w:pPr>
              <w:pStyle w:val="Compact"/>
              <w:jc w:val="left"/>
            </w:pPr>
            <w:r>
              <w:t xml:space="preserve">75,000,000</w:t>
            </w:r>
          </w:p>
        </w:tc>
      </w:tr>
      <w:tr>
        <w:tc>
          <w:tcPr>
            <w:gridSpan w:val="4"/>
          </w:tcPr>
          <w:p>
            <w:pPr>
              <w:pStyle w:val="Compact"/>
              <w:jc w:val="left"/>
            </w:pPr>
            <w:r>
              <w:t xml:space="preserve">VAT (19% — Colombian Tax Code)</w:t>
            </w:r>
          </w:p>
        </w:tc>
        <w:tc>
          <w:tcPr/>
          <w:p>
            <w:pPr>
              <w:pStyle w:val="Compact"/>
              <w:jc w:val="left"/>
            </w:pPr>
            <w:r>
              <w:t xml:space="preserve">14,250,000</w:t>
            </w:r>
          </w:p>
        </w:tc>
      </w:tr>
      <w:tr>
        <w:tc>
          <w:tcPr>
            <w:gridSpan w:val="4"/>
          </w:tcPr>
          <w:p>
            <w:pPr>
              <w:pStyle w:val="Compact"/>
              <w:jc w:val="left"/>
            </w:pPr>
            <w:r>
              <w:rPr>
                <w:bCs/>
                <w:b/>
              </w:rPr>
              <w:t xml:space="preserve">TOTAL QUOTATION ESTIMATE (COP)</w:t>
            </w:r>
          </w:p>
        </w:tc>
        <w:tc>
          <w:tcPr/>
          <w:p>
            <w:pPr>
              <w:pStyle w:val="Compact"/>
              <w:jc w:val="left"/>
            </w:pPr>
            <w:r>
              <w:rPr>
                <w:bCs/>
                <w:b/>
              </w:rPr>
              <w:t xml:space="preserve">89,250,000</w:t>
            </w:r>
          </w:p>
        </w:tc>
      </w:tr>
    </w:tbl>
    <w:bookmarkEnd w:id="24"/>
    <w:bookmarkStart w:id="25" w:name="terms-and-conditions"/>
    <w:p>
      <w:pPr>
        <w:pStyle w:val="Heading3"/>
      </w:pPr>
      <w:r>
        <w:t xml:space="preserve">4. Terms and Conditions</w:t>
      </w:r>
    </w:p>
    <w:p>
      <w:pPr>
        <w:numPr>
          <w:ilvl w:val="0"/>
          <w:numId w:val="1002"/>
        </w:numPr>
        <w:pStyle w:val="Compact"/>
      </w:pPr>
      <w:r>
        <w:t xml:space="preserve">This Quotation Estimate is valid for thirty (30) calendar days from the date of issue. Beyond this period, the Academic Researcher rates and terms may be subject to revision based on market conditions in Colombia Medellín.</w:t>
      </w:r>
    </w:p>
    <w:p>
      <w:pPr>
        <w:numPr>
          <w:ilvl w:val="0"/>
          <w:numId w:val="1002"/>
        </w:numPr>
        <w:pStyle w:val="Compact"/>
      </w:pPr>
      <w:r>
        <w:t xml:space="preserve">Payment shall be made in four (4) equal installments, due at the commencement of the project, at the midpoint of fieldwork, upon delivery of the final research report, and upon acceptance of all publications. Each installment corresponds to 25% of the total Quotation Estimate amount.</w:t>
      </w:r>
    </w:p>
    <w:p>
      <w:pPr>
        <w:numPr>
          <w:ilvl w:val="0"/>
          <w:numId w:val="1002"/>
        </w:numPr>
        <w:pStyle w:val="Compact"/>
      </w:pPr>
      <w:r>
        <w:t xml:space="preserve">The Academic Researcher shall comply with all applicable Colombian labor regulations, data protection laws (Ley 1581 de 2012), and institutional ethical guidelines governing research conducted in Colombia Medellín.</w:t>
      </w:r>
    </w:p>
    <w:p>
      <w:pPr>
        <w:numPr>
          <w:ilvl w:val="0"/>
          <w:numId w:val="1002"/>
        </w:numPr>
        <w:pStyle w:val="Compact"/>
      </w:pPr>
      <w:r>
        <w:t xml:space="preserve">Any changes to the scope of work beyond the parameters described in Section 2 will require a formal amendment to this Quotation Estimate, signed by both parties, before additional work commences.</w:t>
      </w:r>
    </w:p>
    <w:p>
      <w:pPr>
        <w:numPr>
          <w:ilvl w:val="0"/>
          <w:numId w:val="1002"/>
        </w:numPr>
        <w:pStyle w:val="Compact"/>
      </w:pPr>
      <w:r>
        <w:t xml:space="preserve">The Academic Researcher retains intellectual property rights over original methodologies and analytical frameworks developed during the engagement, while the client institution retains full rights over the final research outputs and publications produced under this contract.</w:t>
      </w:r>
    </w:p>
    <w:p>
      <w:pPr>
        <w:numPr>
          <w:ilvl w:val="0"/>
          <w:numId w:val="1002"/>
        </w:numPr>
        <w:pStyle w:val="Compact"/>
      </w:pPr>
      <w:r>
        <w:t xml:space="preserve">Disputes arising from this Quotation Estimate shall be resolved through mediation in accordance with the commercial courts of Medellín, Antioquia, Colombia.</w:t>
      </w:r>
    </w:p>
    <w:bookmarkEnd w:id="25"/>
    <w:p>
      <w:pPr>
        <w:pStyle w:val="FirstParagraph"/>
      </w:pPr>
      <w:r>
        <w:rPr>
          <w:bCs/>
          <w:b/>
        </w:rPr>
        <w:t xml:space="preserve">Note:</w:t>
      </w:r>
      <w:r>
        <w:t xml:space="preserve"> </w:t>
      </w:r>
      <w:r>
        <w:t xml:space="preserve">This Quotation Estimate assumes that the client will provide access to institutional databases, library resources, and administrative support within the Universidad de Antioquia campus in Medellín, Colombia. Any additional fieldwork locations outside the Medellín metropolitan area will be quoted separately.</w:t>
      </w:r>
    </w:p>
    <w:bookmarkStart w:id="26" w:name="acceptance-and-authorization"/>
    <w:p>
      <w:pPr>
        <w:pStyle w:val="Heading3"/>
      </w:pPr>
      <w:r>
        <w:t xml:space="preserve">5. Acceptance and Authorization</w:t>
      </w:r>
    </w:p>
    <w:p>
      <w:pPr>
        <w:pStyle w:val="FirstParagraph"/>
      </w:pPr>
      <w:r>
        <w:t xml:space="preserve">By signing below, both parties acknowledge and agree to the terms, scope, and financial details outlined in this Quotation Estimate for the engagement of the Academic Researcher in Colombia Medellín.</w:t>
      </w:r>
    </w:p>
    <w:bookmarkEnd w:id="26"/>
    <w:p>
      <w:pPr>
        <w:pStyle w:val="BodyText"/>
      </w:pPr>
      <w:r>
        <w:rPr>
          <w:bCs/>
          <w:b/>
        </w:rPr>
        <w:t xml:space="preserve">For Andes Academic Research Group</w:t>
      </w:r>
      <w:r>
        <w:br/>
      </w:r>
      <w:r>
        <w:t xml:space="preserve">Dr. Elena Restrepo M.</w:t>
      </w:r>
      <w:r>
        <w:br/>
      </w:r>
      <w:r>
        <w:t xml:space="preserve">Lead Consultant &amp; Academic Researcher</w:t>
      </w:r>
      <w:r>
        <w:br/>
      </w:r>
      <w:r>
        <w:t xml:space="preserve">Medellín, Colombia</w:t>
      </w:r>
      <w:r>
        <w:br/>
      </w:r>
      <w:r>
        <w:t xml:space="preserve">Date: _______________</w:t>
      </w:r>
    </w:p>
    <w:p>
      <w:pPr>
        <w:pStyle w:val="BodyText"/>
      </w:pPr>
      <w:r>
        <w:rPr>
          <w:bCs/>
          <w:b/>
        </w:rPr>
        <w:t xml:space="preserve">For Universidad de Antioquia</w:t>
      </w:r>
      <w:r>
        <w:br/>
      </w:r>
      <w:r>
        <w:t xml:space="preserve">Prof. Carlos Mejía</w:t>
      </w:r>
      <w:r>
        <w:br/>
      </w:r>
      <w:r>
        <w:t xml:space="preserve">Department Head, Sociology</w:t>
      </w:r>
      <w:r>
        <w:br/>
      </w:r>
      <w:r>
        <w:t xml:space="preserve">Medellín, Colombia</w:t>
      </w:r>
      <w:r>
        <w:br/>
      </w:r>
      <w:r>
        <w:t xml:space="preserve">Date: _______________</w:t>
      </w:r>
    </w:p>
    <w:p>
      <w:pPr>
        <w:pStyle w:val="BodyText"/>
      </w:pPr>
      <w:r>
        <w:rPr>
          <w:bCs/>
          <w:b/>
        </w:rPr>
        <w:t xml:space="preserve">Andes Academic Research Group</w:t>
      </w:r>
      <w:r>
        <w:t xml:space="preserve"> </w:t>
      </w:r>
      <w:r>
        <w:t xml:space="preserve">| Calle 43A # 53-10, El Poblado, Medellín, Antioquia, Colombia | NIT: 901.234.567-8 | Tel: +57 (604) 444 5566 | Email: info@andesresearch.co</w:t>
      </w:r>
    </w:p>
    <w:p>
      <w:pPr>
        <w:pStyle w:val="BodyText"/>
      </w:pPr>
      <w:r>
        <w:t xml:space="preserve">This Quotation Estimate document was prepared exclusively for the client named herein and may not be reproduced or distributed without prior written consent. All financial figures are subject to verification against the final signed contract. Document Reference: QTE-MDE-2025-0478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 Colombia Medellín</dc:title>
  <dc:creator/>
  <dc:language>en</dc:language>
  <cp:keywords/>
  <dcterms:created xsi:type="dcterms:W3CDTF">2026-10-10T07:03:12Z</dcterms:created>
  <dcterms:modified xsi:type="dcterms:W3CDTF">2026-10-10T07:03:12Z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