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India</w:t>
      </w:r>
      <w:r>
        <w:t xml:space="preserve"> </w:t>
      </w:r>
      <w:r>
        <w:t xml:space="preserve">New</w:t>
      </w:r>
      <w:r>
        <w:t xml:space="preserve"> </w:t>
      </w:r>
      <w:r>
        <w:t xml:space="preserve">Delhi</w:t>
      </w:r>
    </w:p>
    <w:bookmarkStart w:id="21" w:name="quotation-estimate"/>
    <w:p>
      <w:pPr>
        <w:pStyle w:val="Heading1"/>
      </w:pPr>
      <w:r>
        <w:t xml:space="preserve">QUOTATION ESTIMATE</w:t>
      </w:r>
    </w:p>
    <w:bookmarkStart w:id="20" w:name="academic-researcher-engagement-services"/>
    <w:p>
      <w:pPr>
        <w:pStyle w:val="Heading2"/>
      </w:pPr>
      <w:r>
        <w:t xml:space="preserve">Academic Researcher Engagement Services</w:t>
      </w:r>
    </w:p>
    <w:p>
      <w:pPr>
        <w:pStyle w:val="FirstParagraph"/>
      </w:pPr>
      <w:r>
        <w:rPr>
          <w:bCs/>
          <w:b/>
        </w:rPr>
        <w:t xml:space="preserve">Delhi Research &amp; Analytics Consultancy Pvt. Ltd.</w:t>
      </w:r>
    </w:p>
    <w:p>
      <w:pPr>
        <w:pStyle w:val="BodyText"/>
      </w:pPr>
      <w:r>
        <w:t xml:space="preserve">Office No. 412, Third Floor, Connaught Place, New Delhi – 110001, India</w:t>
      </w:r>
    </w:p>
    <w:p>
      <w:pPr>
        <w:pStyle w:val="BodyText"/>
      </w:pPr>
      <w:r>
        <w:t xml:space="preserve">Phone: +91-11-4567-8900 | Email: estimates@delhiresearch.in | GSTIN: 07AABCD1234E1Z5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DRA/QE/2025/0472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Client / Recipient</w:t>
            </w:r>
          </w:p>
        </w:tc>
        <w:tc>
          <w:tcPr/>
          <w:p>
            <w:pPr>
              <w:pStyle w:val="Compact"/>
              <w:jc w:val="left"/>
            </w:pPr>
            <w:r>
              <w:t xml:space="preserve">Dr. Ananya Sharma, Department of Social Sciences, University of Delhi, New Delhi – 110007, India</w:t>
            </w:r>
          </w:p>
        </w:tc>
      </w:tr>
      <w:tr>
        <w:tc>
          <w:tcPr/>
          <w:p>
            <w:pPr>
              <w:pStyle w:val="Compact"/>
              <w:jc w:val="left"/>
            </w:pPr>
            <w:r>
              <w:t xml:space="preserve">Project Title</w:t>
            </w:r>
          </w:p>
        </w:tc>
        <w:tc>
          <w:tcPr/>
          <w:p>
            <w:pPr>
              <w:pStyle w:val="Compact"/>
              <w:jc w:val="left"/>
            </w:pPr>
            <w:r>
              <w:t xml:space="preserve">Multi-Disciplinary Academic Researcher Support for National Policy Study</w:t>
            </w:r>
          </w:p>
        </w:tc>
      </w:tr>
      <w:tr>
        <w:tc>
          <w:tcPr/>
          <w:p>
            <w:pPr>
              <w:pStyle w:val="Compact"/>
              <w:jc w:val="left"/>
            </w:pPr>
            <w:r>
              <w:t xml:space="preserve">Location of Work</w:t>
            </w:r>
          </w:p>
        </w:tc>
        <w:tc>
          <w:tcPr/>
          <w:p>
            <w:pPr>
              <w:pStyle w:val="Compact"/>
              <w:jc w:val="left"/>
            </w:pPr>
            <w:r>
              <w:t xml:space="preserve">India New Delhi (Primary) with fieldwork in NCR regions</w:t>
            </w:r>
          </w:p>
        </w:tc>
      </w:tr>
      <w:tr>
        <w:tc>
          <w:tcPr/>
          <w:p>
            <w:pPr>
              <w:pStyle w:val="Compact"/>
              <w:jc w:val="left"/>
            </w:pPr>
            <w:r>
              <w:t xml:space="preserve">Duration of Engagement</w:t>
            </w:r>
          </w:p>
        </w:tc>
        <w:tc>
          <w:tcPr/>
          <w:p>
            <w:pPr>
              <w:pStyle w:val="Compact"/>
              <w:jc w:val="left"/>
            </w:pPr>
            <w:r>
              <w:t xml:space="preserve">12 months (July 2025 – June 2026)</w:t>
            </w:r>
          </w:p>
        </w:tc>
      </w:tr>
    </w:tbl>
    <w:bookmarkStart w:id="22" w:name="X14953c45e1cce4ddefc72a6d790efdd03f4332c"/>
    <w:p>
      <w:pPr>
        <w:pStyle w:val="Heading2"/>
      </w:pPr>
      <w:r>
        <w:t xml:space="preserve">1. Scope of Work – Academic Researcher Services</w:t>
      </w:r>
    </w:p>
    <w:p>
      <w:pPr>
        <w:pStyle w:val="FirstParagraph"/>
      </w:pPr>
      <w:r>
        <w:t xml:space="preserve">This Quotation Estimate is issued by Delhi Research &amp; Analytics Consultancy Pvt. Ltd. to provide the services of a qualified</w:t>
      </w:r>
      <w:r>
        <w:t xml:space="preserve"> </w:t>
      </w:r>
      <w:r>
        <w:t xml:space="preserve">Academic Researcher</w:t>
      </w:r>
      <w:r>
        <w:t xml:space="preserve"> </w:t>
      </w:r>
      <w:r>
        <w:t xml:space="preserve">for the duration of twelve (12) months. The engagement is specifically tailored to support research activities conducted in</w:t>
      </w:r>
      <w:r>
        <w:t xml:space="preserve"> </w:t>
      </w:r>
      <w:r>
        <w:t xml:space="preserve">India New Delhi</w:t>
      </w:r>
      <w:r>
        <w:t xml:space="preserve">, leveraging the city's rich academic institutions, government archives, and policy-making bodies. The Academic Researcher will be responsible for the following deliverables:</w:t>
      </w:r>
    </w:p>
    <w:p>
      <w:pPr>
        <w:numPr>
          <w:ilvl w:val="0"/>
          <w:numId w:val="1001"/>
        </w:numPr>
        <w:pStyle w:val="Compact"/>
      </w:pPr>
      <w:r>
        <w:t xml:space="preserve">Conducting comprehensive literature reviews and systematic bibliographic analysis across Indian and international academic databases relevant to the client's research domain.</w:t>
      </w:r>
    </w:p>
    <w:p>
      <w:pPr>
        <w:numPr>
          <w:ilvl w:val="0"/>
          <w:numId w:val="1001"/>
        </w:numPr>
        <w:pStyle w:val="Compact"/>
      </w:pPr>
      <w:r>
        <w:t xml:space="preserve">Designing and executing primary data collection methodologies, including structured surveys, in-depth interviews, and focus group discussions, with fieldwork primarily based in India New Delhi and its surrounding National Capital Region.</w:t>
      </w:r>
    </w:p>
    <w:p>
      <w:pPr>
        <w:numPr>
          <w:ilvl w:val="0"/>
          <w:numId w:val="1001"/>
        </w:numPr>
        <w:pStyle w:val="Compact"/>
      </w:pPr>
      <w:r>
        <w:t xml:space="preserve">Performing quantitative and qualitative data analysis using statistical software (SPSS, NVivo, R) and producing peer-review-ready analytical reports.</w:t>
      </w:r>
    </w:p>
    <w:p>
      <w:pPr>
        <w:numPr>
          <w:ilvl w:val="0"/>
          <w:numId w:val="1001"/>
        </w:numPr>
        <w:pStyle w:val="Compact"/>
      </w:pPr>
      <w:r>
        <w:t xml:space="preserve">Drafting research papers, policy briefs, and conference presentations suitable for submission to national and international academic journals and policy forums in India New Delhi.</w:t>
      </w:r>
    </w:p>
    <w:p>
      <w:pPr>
        <w:numPr>
          <w:ilvl w:val="0"/>
          <w:numId w:val="1001"/>
        </w:numPr>
        <w:pStyle w:val="Compact"/>
      </w:pPr>
      <w:r>
        <w:t xml:space="preserve">Coordinating with government departments, think tanks, and academic institutions located in India New Delhi to facilitate data access, expert consultations, and collaborative research opportunities.</w:t>
      </w:r>
    </w:p>
    <w:p>
      <w:pPr>
        <w:numPr>
          <w:ilvl w:val="0"/>
          <w:numId w:val="1001"/>
        </w:numPr>
        <w:pStyle w:val="Compact"/>
      </w:pPr>
      <w:r>
        <w:t xml:space="preserve">Maintaining full ethical compliance as per the guidelines of the Indian Council of Social Science Research (ICSSR) and the University Grants Commission (UGC) of India.</w:t>
      </w:r>
    </w:p>
    <w:bookmarkEnd w:id="22"/>
    <w:bookmarkStart w:id="23"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professional fee – Academic Researcher (PhD-qualified, 8+ years experience)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Fieldwork and data collection in India New Delhi and NCR (transport, per diem, local logistics)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Access to academic databases, journals, and digital research repositories (annual subscription)</w:t>
            </w:r>
          </w:p>
        </w:tc>
        <w:tc>
          <w:tcPr/>
          <w:p>
            <w:pPr>
              <w:pStyle w:val="Compact"/>
              <w:jc w:val="left"/>
            </w:pPr>
            <w:r>
              <w:t xml:space="preserve">1 year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Statistical software licensing (SPSS, NVivo, R Studio) – annual</w:t>
            </w:r>
          </w:p>
        </w:tc>
        <w:tc>
          <w:tcPr/>
          <w:p>
            <w:pPr>
              <w:pStyle w:val="Compact"/>
              <w:jc w:val="left"/>
            </w:pPr>
            <w:r>
              <w:t xml:space="preserve">1 year</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Manuscript editing, proofreading, and formatting for journal submission (up to 4 papers)</w:t>
            </w:r>
          </w:p>
        </w:tc>
        <w:tc>
          <w:tcPr/>
          <w:p>
            <w:pPr>
              <w:pStyle w:val="Compact"/>
              <w:jc w:val="left"/>
            </w:pPr>
            <w:r>
              <w:t xml:space="preserve">4 papers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Coordination and liaison with government offices and institutions in India New Delhi</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Project management, reporting, and monthly progress review meetings</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Contingency and miscellaneous research expenses (printing, binding, travel to archives)</w:t>
            </w:r>
          </w:p>
        </w:tc>
        <w:tc>
          <w:tcPr/>
          <w:p>
            <w:pPr>
              <w:pStyle w:val="Compact"/>
              <w:jc w:val="left"/>
            </w:pPr>
            <w:r>
              <w:t xml:space="preserve">1 year</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Subtotal (INR)</w:t>
            </w:r>
          </w:p>
        </w:tc>
        <w:tc>
          <w:tcPr/>
          <w:p>
            <w:pPr>
              <w:pStyle w:val="Compact"/>
              <w:jc w:val="left"/>
            </w:pPr>
            <w:r>
              <w:t xml:space="preserve">38,15,000</w:t>
            </w:r>
          </w:p>
        </w:tc>
      </w:tr>
      <w:tr>
        <w:tc>
          <w:tcPr>
            <w:gridSpan w:val="4"/>
          </w:tcPr>
          <w:p>
            <w:pPr>
              <w:pStyle w:val="Compact"/>
              <w:jc w:val="left"/>
            </w:pPr>
            <w:r>
              <w:t xml:space="preserve">GST @ 18% (as applicable in India New Delhi)</w:t>
            </w:r>
          </w:p>
        </w:tc>
        <w:tc>
          <w:tcPr/>
          <w:p>
            <w:pPr>
              <w:pStyle w:val="Compact"/>
              <w:jc w:val="left"/>
            </w:pPr>
            <w:r>
              <w:t xml:space="preserve">6,86,700</w:t>
            </w:r>
          </w:p>
        </w:tc>
      </w:tr>
      <w:tr>
        <w:tc>
          <w:tcPr>
            <w:gridSpan w:val="4"/>
          </w:tcPr>
          <w:p>
            <w:pPr>
              <w:pStyle w:val="Compact"/>
              <w:jc w:val="left"/>
            </w:pPr>
            <w:r>
              <w:rPr>
                <w:bCs/>
                <w:b/>
              </w:rPr>
              <w:t xml:space="preserve">Grand Total (INR)</w:t>
            </w:r>
          </w:p>
        </w:tc>
        <w:tc>
          <w:tcPr/>
          <w:p>
            <w:pPr>
              <w:pStyle w:val="Compact"/>
              <w:jc w:val="left"/>
            </w:pPr>
            <w:r>
              <w:rPr>
                <w:bCs/>
                <w:b/>
              </w:rPr>
              <w:t xml:space="preserve">45,01,700</w:t>
            </w:r>
          </w:p>
        </w:tc>
      </w:tr>
    </w:tbl>
    <w:p>
      <w:pPr>
        <w:pStyle w:val="BodyText"/>
      </w:pPr>
      <w:r>
        <w:t xml:space="preserve">Amount in words: Rupees Forty-Five Lakh One Thousand Seven Hundred Only (INR 45,01,700/-). All rates are inclusive of the Academic Researcher's professional expertise and exclusive of any additional travel beyond the NCR region unless pre-approved in writing.</w:t>
      </w:r>
    </w:p>
    <w:bookmarkEnd w:id="23"/>
    <w:bookmarkStart w:id="24" w:name="payment-terms"/>
    <w:p>
      <w:pPr>
        <w:pStyle w:val="Heading2"/>
      </w:pPr>
      <w:r>
        <w:t xml:space="preserve">3. Payment Terms</w:t>
      </w:r>
    </w:p>
    <w:p>
      <w:pPr>
        <w:numPr>
          <w:ilvl w:val="0"/>
          <w:numId w:val="1002"/>
        </w:numPr>
        <w:pStyle w:val="Compact"/>
      </w:pPr>
      <w:r>
        <w:t xml:space="preserve">25% advance payment upon acceptance of this Quotation Estimate and execution of the service agreement.</w:t>
      </w:r>
    </w:p>
    <w:p>
      <w:pPr>
        <w:numPr>
          <w:ilvl w:val="0"/>
          <w:numId w:val="1002"/>
        </w:numPr>
        <w:pStyle w:val="Compact"/>
      </w:pPr>
      <w:r>
        <w:t xml:space="preserve">Remaining 75% payable in four equal quarterly installments, due on the 5th of the first month of each quarter (October 2025, January 2026, April 2026, and June 2026).</w:t>
      </w:r>
    </w:p>
    <w:p>
      <w:pPr>
        <w:numPr>
          <w:ilvl w:val="0"/>
          <w:numId w:val="1002"/>
        </w:numPr>
        <w:pStyle w:val="Compact"/>
      </w:pPr>
      <w:r>
        <w:t xml:space="preserve">Payments to be made via NEFT/RTGS to the bank account of Delhi Research &amp; Analytics Consultancy Pvt. Ltd., HDFC Bank, Connaught Place Branch, New Delhi – 110001, India.</w:t>
      </w:r>
    </w:p>
    <w:p>
      <w:pPr>
        <w:numPr>
          <w:ilvl w:val="0"/>
          <w:numId w:val="1002"/>
        </w:numPr>
        <w:pStyle w:val="Compact"/>
      </w:pPr>
      <w:r>
        <w:t xml:space="preserve">A 1.5% monthly interest shall be applicable on any overdue payment beyond 15 days of the due date.</w:t>
      </w:r>
    </w:p>
    <w:bookmarkEnd w:id="24"/>
    <w:bookmarkStart w:id="25" w:name="terms-and-conditions"/>
    <w:p>
      <w:pPr>
        <w:pStyle w:val="Heading2"/>
      </w:pPr>
      <w:r>
        <w:t xml:space="preserve">4. Terms and Conditions</w:t>
      </w:r>
    </w:p>
    <w:p>
      <w:pPr>
        <w:numPr>
          <w:ilvl w:val="0"/>
          <w:numId w:val="1003"/>
        </w:numPr>
        <w:pStyle w:val="Compact"/>
      </w:pPr>
      <w:r>
        <w:t xml:space="preserve">This Quotation Estimate is valid for thirty (30) days from the date of issue. Beyond this period, rates may be revised to reflect current market conditions in India New Delhi.</w:t>
      </w:r>
    </w:p>
    <w:p>
      <w:pPr>
        <w:numPr>
          <w:ilvl w:val="0"/>
          <w:numId w:val="1003"/>
        </w:numPr>
        <w:pStyle w:val="Compact"/>
      </w:pPr>
      <w:r>
        <w:t xml:space="preserve">The Academic Researcher shall devote a minimum of 40 hours per week to the project. Any additional hours beyond this shall be billed at INR 2,500 per hour.</w:t>
      </w:r>
    </w:p>
    <w:p>
      <w:pPr>
        <w:numPr>
          <w:ilvl w:val="0"/>
          <w:numId w:val="1003"/>
        </w:numPr>
        <w:pStyle w:val="Compact"/>
      </w:pPr>
      <w:r>
        <w:t xml:space="preserve">All intellectual property, data, manuscripts, and research outputs generated under this engagement shall remain the exclusive property of the client (University of Delhi, New Delhi).</w:t>
      </w:r>
    </w:p>
    <w:p>
      <w:pPr>
        <w:numPr>
          <w:ilvl w:val="0"/>
          <w:numId w:val="1003"/>
        </w:numPr>
        <w:pStyle w:val="Compact"/>
      </w:pPr>
      <w:r>
        <w:t xml:space="preserve">The Academic Researcher is bound by a strict Non-Disclosure Agreement (NDA) covering all data, findings, and unpublished materials encountered during the course of work in India New Delhi.</w:t>
      </w:r>
    </w:p>
    <w:p>
      <w:pPr>
        <w:numPr>
          <w:ilvl w:val="0"/>
          <w:numId w:val="1003"/>
        </w:numPr>
        <w:pStyle w:val="Compact"/>
      </w:pPr>
      <w:r>
        <w:t xml:space="preserve">Either party may terminate the engagement with a written notice of 30 days. In such cases, payment shall be made pro-rata for services rendered up to the termination date.</w:t>
      </w:r>
    </w:p>
    <w:p>
      <w:pPr>
        <w:numPr>
          <w:ilvl w:val="0"/>
          <w:numId w:val="1003"/>
        </w:numPr>
        <w:pStyle w:val="Compact"/>
      </w:pPr>
      <w:r>
        <w:t xml:space="preserve">This Quotation Estimate does not constitute a binding contract until a formal Service Agreement is executed by both parties.</w:t>
      </w:r>
    </w:p>
    <w:p>
      <w:pPr>
        <w:numPr>
          <w:ilvl w:val="0"/>
          <w:numId w:val="1003"/>
        </w:numPr>
        <w:pStyle w:val="Compact"/>
      </w:pPr>
      <w:r>
        <w:t xml:space="preserve">All disputes arising from this engagement shall be subject to the jurisdiction of the competent courts in New Delhi, India.</w:t>
      </w:r>
    </w:p>
    <w:p>
      <w:pPr>
        <w:numPr>
          <w:ilvl w:val="0"/>
          <w:numId w:val="1003"/>
        </w:numPr>
        <w:pStyle w:val="Compact"/>
      </w:pPr>
      <w:r>
        <w:t xml:space="preserve">The Academic Researcher shall comply with all applicable Indian laws, including the Information Technology Act, 2000, and data protection regulations relevant to research conducted in India New Delhi.</w:t>
      </w:r>
    </w:p>
    <w:bookmarkEnd w:id="25"/>
    <w:bookmarkStart w:id="26"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cost structure outlined herein for the engagement of the Academic Researcher in India New Delhi.</w:t>
      </w:r>
    </w:p>
    <w:p>
      <w:pPr>
        <w:pStyle w:val="BodyText"/>
      </w:pPr>
      <w:r>
        <w:rPr>
          <w:bCs/>
          <w:b/>
        </w:rPr>
        <w:t xml:space="preserve">For and on behalf of the Client</w:t>
      </w:r>
    </w:p>
    <w:p>
      <w:pPr>
        <w:pStyle w:val="BodyText"/>
      </w:pPr>
      <w:r>
        <w:t xml:space="preserve">Dr. Ananya Sharma</w:t>
      </w:r>
    </w:p>
    <w:p>
      <w:pPr>
        <w:pStyle w:val="BodyText"/>
      </w:pPr>
      <w:r>
        <w:t xml:space="preserve">Department of Social Sciences</w:t>
      </w:r>
    </w:p>
    <w:p>
      <w:pPr>
        <w:pStyle w:val="BodyText"/>
      </w:pPr>
      <w:r>
        <w:t xml:space="preserve">University of Delhi, New Delhi – 110007</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Service Provider</w:t>
      </w:r>
    </w:p>
    <w:p>
      <w:pPr>
        <w:pStyle w:val="BodyText"/>
      </w:pPr>
      <w:r>
        <w:t xml:space="preserve">Mr. Rajiv Menon</w:t>
      </w:r>
    </w:p>
    <w:p>
      <w:pPr>
        <w:pStyle w:val="BodyText"/>
      </w:pPr>
      <w:r>
        <w:t xml:space="preserve">Director, Delhi Research &amp; Analytics Consultancy Pvt. Ltd.</w:t>
      </w:r>
    </w:p>
    <w:p>
      <w:pPr>
        <w:pStyle w:val="BodyText"/>
      </w:pPr>
      <w:r>
        <w:t xml:space="preserve">New Delhi – 110001, India</w:t>
      </w:r>
    </w:p>
    <w:p>
      <w:pPr>
        <w:pStyle w:val="BodyText"/>
      </w:pPr>
      <w:r>
        <w:t xml:space="preserve">Signature: _________________________</w:t>
      </w:r>
    </w:p>
    <w:p>
      <w:pPr>
        <w:pStyle w:val="BodyText"/>
      </w:pPr>
      <w:r>
        <w:t xml:space="preserve">Date: _________________________</w:t>
      </w:r>
    </w:p>
    <w:p>
      <w:pPr>
        <w:pStyle w:val="BodyText"/>
      </w:pPr>
      <w:r>
        <w:t xml:space="preserve">This Quotation Estimate document was prepared by Delhi Research &amp; Analytics Consultancy Pvt. Ltd., New Delhi, India. Document Ref: DRA/QE/2025/0472. For queries, contact estimates@delhiresearch.in or +91-11-4567-8900.</w:t>
      </w:r>
    </w:p>
    <w:p>
      <w:pPr>
        <w:pStyle w:val="BodyText"/>
      </w:pPr>
      <w:r>
        <w:t xml:space="preserve">© 2025 Delhi Research &amp; Analytics Consultancy Pvt.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 India New Delhi</dc:title>
  <dc:creator/>
  <dc:language>en</dc:language>
  <cp:keywords/>
  <dcterms:created xsi:type="dcterms:W3CDTF">2026-10-10T07:36:12Z</dcterms:created>
  <dcterms:modified xsi:type="dcterms:W3CDTF">2026-10-10T07:36:12Z</dcterms:modified>
</cp:coreProperties>
</file>

<file path=docProps/custom.xml><?xml version="1.0" encoding="utf-8"?>
<Properties xmlns="http://schemas.openxmlformats.org/officeDocument/2006/custom-properties" xmlns:vt="http://schemas.openxmlformats.org/officeDocument/2006/docPropsVTypes"/>
</file>