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Academic Researcher Professional Services — Japan Osaka</w:t>
      </w:r>
    </w:p>
    <w:p>
      <w:pPr>
        <w:pStyle w:val="BodyText"/>
      </w:pPr>
      <w:r>
        <w:t xml:space="preserve">Document Reference: QE-JO-2025-0417</w:t>
      </w:r>
    </w:p>
    <w:bookmarkEnd w:id="20"/>
    <w:p>
      <w:pPr>
        <w:pStyle w:val="BodyText"/>
      </w:pPr>
      <w:r>
        <w:rPr>
          <w:bCs/>
          <w:b/>
        </w:rPr>
        <w:t xml:space="preserve">Prepared For:</w:t>
      </w:r>
      <w:r>
        <w:br/>
      </w:r>
      <w:r>
        <w:t xml:space="preserve">Osaka University Research Division</w:t>
      </w:r>
      <w:r>
        <w:br/>
      </w:r>
      <w:r>
        <w:t xml:space="preserve">1-1 Machikaneyama, Toyonaka</w:t>
      </w:r>
      <w:r>
        <w:br/>
      </w:r>
      <w:r>
        <w:t xml:space="preserve">Osaka 560-0043, Japan</w:t>
      </w:r>
    </w:p>
    <w:p>
      <w:pPr>
        <w:pStyle w:val="BodyText"/>
      </w:pPr>
      <w:r>
        <w:rPr>
          <w:bCs/>
          <w:b/>
        </w:rPr>
        <w:t xml:space="preserve">Prepared By:</w:t>
      </w:r>
      <w:r>
        <w:br/>
      </w:r>
      <w:r>
        <w:t xml:space="preserve">Dr. Kenji Tanaka</w:t>
      </w:r>
      <w:r>
        <w:br/>
      </w:r>
      <w:r>
        <w:t xml:space="preserve">Senior Academic Researcher</w:t>
      </w:r>
      <w:r>
        <w:br/>
      </w:r>
      <w:r>
        <w:t xml:space="preserve">Tanaka Research Consultancy Ltd.</w:t>
      </w:r>
      <w:r>
        <w:br/>
      </w:r>
      <w:r>
        <w:t xml:space="preserve">Osaka, Japan</w:t>
      </w:r>
    </w:p>
    <w:p>
      <w:pPr>
        <w:pStyle w:val="BodyText"/>
      </w:pPr>
      <w:r>
        <w:rPr>
          <w:bCs/>
          <w:b/>
        </w:rPr>
        <w:t xml:space="preserve">Date Issued:</w:t>
      </w:r>
      <w:r>
        <w:br/>
      </w:r>
      <w:r>
        <w:t xml:space="preserve">17 June 2025</w:t>
      </w:r>
      <w:r>
        <w:br/>
      </w:r>
      <w:r>
        <w:br/>
      </w:r>
      <w:r>
        <w:rPr>
          <w:bCs/>
          <w:b/>
        </w:rPr>
        <w:t xml:space="preserve">Valid Until:</w:t>
      </w:r>
      <w:r>
        <w:br/>
      </w:r>
      <w:r>
        <w:t xml:space="preserve">17 September 2025</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to formally outline the professional fees, deliverables, and terms associated with the engagement of a qualified Academic Researcher for a comprehensive research project to be conducted in Japan Osaka. The scope of work described herein encompasses all activities, resources, and intellectual contributions that the Academic Researcher will provide to the requesting institution over the agreed project duration. This document serves as the binding financial and operational reference for both parties and shall govern all compensation, scheduling, and deliverable expectations for the engagement.</w:t>
      </w:r>
    </w:p>
    <w:p>
      <w:pPr>
        <w:pStyle w:val="BodyText"/>
      </w:pPr>
      <w:r>
        <w:t xml:space="preserve">The Academic Researcher engaged under this Quotation Estimate will operate primarily from the Japan Osaka metropolitan area, utilizing local university libraries, government research databases, and regional field sites. All research methodologies, data collection protocols, and analytical frameworks will comply with the ethical standards established by the Japan Society for the Promotion of Science (JSPS) and the relevant institutional review boards operating within Osaka Prefecture.</w:t>
      </w:r>
    </w:p>
    <w:bookmarkEnd w:id="21"/>
    <w:bookmarkStart w:id="22" w:name="detailed-breakdown-of-services-and-fees"/>
    <w:p>
      <w:pPr>
        <w:pStyle w:val="Heading2"/>
      </w:pPr>
      <w:r>
        <w:t xml:space="preserve">2. Detailed Breakdown of Services and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Literature Review &amp; Systematic Analysis of existing academic publications relevant to the project scope in Japan Osaka</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Field Research &amp; Data Collection conducted across Osaka Prefecture, including interviews, surveys, and observational studies</w:t>
            </w:r>
          </w:p>
        </w:tc>
        <w:tc>
          <w:tcPr/>
          <w:p>
            <w:pPr>
              <w:pStyle w:val="Compact"/>
              <w:jc w:val="left"/>
            </w:pPr>
            <w:r>
              <w:t xml:space="preserve">60 hours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03</w:t>
            </w:r>
          </w:p>
        </w:tc>
        <w:tc>
          <w:tcPr/>
          <w:p>
            <w:pPr>
              <w:pStyle w:val="Compact"/>
              <w:jc w:val="left"/>
            </w:pPr>
            <w:r>
              <w:t xml:space="preserve">Quantitative &amp; Qualitative Data Analysis using statistical software and thematic coding frameworks</w:t>
            </w:r>
          </w:p>
        </w:tc>
        <w:tc>
          <w:tcPr/>
          <w:p>
            <w:pPr>
              <w:pStyle w:val="Compact"/>
              <w:jc w:val="left"/>
            </w:pPr>
            <w:r>
              <w:t xml:space="preserve">50 hours</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Drafting of the Comprehensive Research Report (minimum 80 pages) with full citations and appendices</w:t>
            </w:r>
          </w:p>
        </w:tc>
        <w:tc>
          <w:tcPr/>
          <w:p>
            <w:pPr>
              <w:pStyle w:val="Compact"/>
              <w:jc w:val="left"/>
            </w:pPr>
            <w:r>
              <w:t xml:space="preserve">35 hours</w:t>
            </w:r>
          </w:p>
        </w:tc>
        <w:tc>
          <w:tcPr/>
          <w:p>
            <w:pPr>
              <w:pStyle w:val="Compact"/>
              <w:jc w:val="left"/>
            </w:pPr>
            <w:r>
              <w:t xml:space="preserve">13,000</w:t>
            </w:r>
          </w:p>
        </w:tc>
        <w:tc>
          <w:tcPr/>
          <w:p>
            <w:pPr>
              <w:pStyle w:val="Compact"/>
              <w:jc w:val="left"/>
            </w:pPr>
            <w:r>
              <w:t xml:space="preserve">455,000</w:t>
            </w:r>
          </w:p>
        </w:tc>
      </w:tr>
      <w:tr>
        <w:tc>
          <w:tcPr/>
          <w:p>
            <w:pPr>
              <w:pStyle w:val="Compact"/>
              <w:jc w:val="left"/>
            </w:pPr>
            <w:r>
              <w:t xml:space="preserve">05</w:t>
            </w:r>
          </w:p>
        </w:tc>
        <w:tc>
          <w:tcPr/>
          <w:p>
            <w:pPr>
              <w:pStyle w:val="Compact"/>
              <w:jc w:val="left"/>
            </w:pPr>
            <w:r>
              <w:t xml:space="preserve">Peer Review Coordination &amp; Revision of the final manuscript for submission to a Japan-based academic journal</w:t>
            </w:r>
          </w:p>
        </w:tc>
        <w:tc>
          <w:tcPr/>
          <w:p>
            <w:pPr>
              <w:pStyle w:val="Compact"/>
              <w:jc w:val="left"/>
            </w:pPr>
            <w:r>
              <w:t xml:space="preserve">20 hours</w:t>
            </w:r>
          </w:p>
        </w:tc>
        <w:tc>
          <w:tcPr/>
          <w:p>
            <w:pPr>
              <w:pStyle w:val="Compact"/>
              <w:jc w:val="left"/>
            </w:pPr>
            <w:r>
              <w:t xml:space="preserve">16,000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Conference Presentation &amp; Public Seminar delivery at a Japan Osaka academic venue (includes travel within Osaka city)</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Access to specialized databases, laboratory facilities, and archival materials in Japan Osaka</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Project Management, Progress Reporting, and Administrative Coordination</w:t>
            </w:r>
          </w:p>
        </w:tc>
        <w:tc>
          <w:tcPr/>
          <w:p>
            <w:pPr>
              <w:pStyle w:val="Compact"/>
              <w:jc w:val="left"/>
            </w:pPr>
            <w:r>
              <w:t xml:space="preserve">25 hours</w:t>
            </w:r>
          </w:p>
        </w:tc>
        <w:tc>
          <w:tcPr/>
          <w:p>
            <w:pPr>
              <w:pStyle w:val="Compact"/>
              <w:jc w:val="left"/>
            </w:pPr>
            <w:r>
              <w:t xml:space="preserve">10,000</w:t>
            </w:r>
          </w:p>
        </w:tc>
        <w:tc>
          <w:tcPr/>
          <w:p>
            <w:pPr>
              <w:pStyle w:val="Compact"/>
              <w:jc w:val="left"/>
            </w:pPr>
            <w:r>
              <w:t xml:space="preserve">250,000</w:t>
            </w:r>
          </w:p>
        </w:tc>
      </w:tr>
      <w:tr>
        <w:tc>
          <w:tcPr>
            <w:gridSpan w:val="4"/>
          </w:tcPr>
          <w:p>
            <w:pPr>
              <w:pStyle w:val="Compact"/>
              <w:jc w:val="right"/>
            </w:pPr>
            <w:r>
              <w:t xml:space="preserve">TOTAL ESTIMATED FEE (Excluding Tax)</w:t>
            </w:r>
          </w:p>
        </w:tc>
        <w:tc>
          <w:tcPr/>
          <w:p>
            <w:pPr>
              <w:pStyle w:val="Compact"/>
              <w:jc w:val="left"/>
            </w:pPr>
            <w:r>
              <w:t xml:space="preserve">3,450,000</w:t>
            </w:r>
          </w:p>
        </w:tc>
      </w:tr>
      <w:tr>
        <w:tc>
          <w:tcPr>
            <w:gridSpan w:val="4"/>
          </w:tcPr>
          <w:p>
            <w:pPr>
              <w:pStyle w:val="Compact"/>
              <w:jc w:val="right"/>
            </w:pPr>
            <w:r>
              <w:t xml:space="preserve">Consumption Tax (10%)</w:t>
            </w:r>
          </w:p>
        </w:tc>
        <w:tc>
          <w:tcPr/>
          <w:p>
            <w:pPr>
              <w:pStyle w:val="Compact"/>
              <w:jc w:val="left"/>
            </w:pPr>
            <w:r>
              <w:t xml:space="preserve">345,000</w:t>
            </w:r>
          </w:p>
        </w:tc>
      </w:tr>
      <w:tr>
        <w:tc>
          <w:tcPr>
            <w:gridSpan w:val="4"/>
          </w:tcPr>
          <w:p>
            <w:pPr>
              <w:pStyle w:val="Compact"/>
              <w:jc w:val="right"/>
            </w:pPr>
            <w:r>
              <w:t xml:space="preserve">GRAND TOTAL (JPY)</w:t>
            </w:r>
          </w:p>
        </w:tc>
        <w:tc>
          <w:tcPr/>
          <w:p>
            <w:pPr>
              <w:pStyle w:val="Compact"/>
              <w:jc w:val="left"/>
            </w:pPr>
            <w:r>
              <w:t xml:space="preserve">3,795,000</w:t>
            </w:r>
          </w:p>
        </w:tc>
      </w:tr>
    </w:tbl>
    <w:bookmarkEnd w:id="22"/>
    <w:bookmarkStart w:id="28" w:name="Xdb5762ffe5e1dda16e087650c7a063f054e1ee7"/>
    <w:p>
      <w:pPr>
        <w:pStyle w:val="Heading2"/>
      </w:pPr>
      <w:r>
        <w:t xml:space="preserve">3. Terms and Conditions of the Quotation Estimate</w:t>
      </w:r>
    </w:p>
    <w:bookmarkStart w:id="23" w:name="payment-schedule"/>
    <w:p>
      <w:pPr>
        <w:pStyle w:val="Heading3"/>
      </w:pPr>
      <w:r>
        <w:t xml:space="preserve">3.1 Payment Schedule</w:t>
      </w:r>
    </w:p>
    <w:p>
      <w:pPr>
        <w:pStyle w:val="FirstParagraph"/>
      </w:pPr>
      <w:r>
        <w:t xml:space="preserve">Payment for the services outlined in this Quotation Estimate shall be made in three installments: 40% upon contract execution, 35% upon delivery of the interim research findings, and 25% upon final acceptance of the completed research report. All payments shall be made in Japanese Yen (JPY) via bank transfer to the account designated by the Academic Researcher. Late payments shall incur a surcharge of 1.5% per month as stipulated under Japanese commercial law.</w:t>
      </w:r>
    </w:p>
    <w:bookmarkEnd w:id="23"/>
    <w:bookmarkStart w:id="24" w:name="validity-and-acceptance"/>
    <w:p>
      <w:pPr>
        <w:pStyle w:val="Heading3"/>
      </w:pPr>
      <w:r>
        <w:t xml:space="preserve">3.2 Validity and Acceptance</w:t>
      </w:r>
    </w:p>
    <w:p>
      <w:pPr>
        <w:pStyle w:val="FirstParagraph"/>
      </w:pPr>
      <w:r>
        <w:t xml:space="preserve">This Quotation Estimate remains valid for a period of ninety (90) calendar days from the date of issue. Acceptance of this Quotation Estimate constitutes a binding agreement between the requesting institution and the Academic Researcher. Any modifications to the scope of work must be documented in a written addendum signed by both parties prior to implementation.</w:t>
      </w:r>
    </w:p>
    <w:bookmarkEnd w:id="24"/>
    <w:bookmarkStart w:id="25" w:name="Xb1b33a8969f6c8df6c39e001df07cc33e55a2b1"/>
    <w:p>
      <w:pPr>
        <w:pStyle w:val="Heading3"/>
      </w:pPr>
      <w:r>
        <w:t xml:space="preserve">3.3 Intellectual Property and Publication Rights</w:t>
      </w:r>
    </w:p>
    <w:p>
      <w:pPr>
        <w:pStyle w:val="FirstParagraph"/>
      </w:pPr>
      <w:r>
        <w:t xml:space="preserve">All original research findings, data sets, and written materials produced by the Academic Researcher under this engagement in Japan Osaka shall be jointly owned by the requesting institution and the researcher, unless otherwise specified in a separate intellectual property agreement. The Academic Researcher retains the right to publish findings in peer-reviewed academic journals, provided that the requesting institution is granted a thirty-day prior review period.</w:t>
      </w:r>
    </w:p>
    <w:bookmarkEnd w:id="25"/>
    <w:bookmarkStart w:id="26" w:name="confidentiality-and-data-protection"/>
    <w:p>
      <w:pPr>
        <w:pStyle w:val="Heading3"/>
      </w:pPr>
      <w:r>
        <w:t xml:space="preserve">3.4 Confidentiality and Data Protection</w:t>
      </w:r>
    </w:p>
    <w:p>
      <w:pPr>
        <w:pStyle w:val="FirstParagraph"/>
      </w:pPr>
      <w:r>
        <w:t xml:space="preserve">The Academic Researcher shall adhere to the Act on the Protection of Personal Information (APPI) of Japan and all institutional data protection policies applicable in Japan Osaka. All participant data collected during field research shall be anonymized and stored on encrypted servers located within Japan. Confidentiality obligations shall survive the termination of this engagement for a period of five (5) years.</w:t>
      </w:r>
    </w:p>
    <w:bookmarkEnd w:id="26"/>
    <w:bookmarkStart w:id="27" w:name="cancellation-and-termination"/>
    <w:p>
      <w:pPr>
        <w:pStyle w:val="Heading3"/>
      </w:pPr>
      <w:r>
        <w:t xml:space="preserve">3.5 Cancellation and Termination</w:t>
      </w:r>
    </w:p>
    <w:p>
      <w:pPr>
        <w:pStyle w:val="FirstParagraph"/>
      </w:pPr>
      <w:r>
        <w:t xml:space="preserve">Either party may terminate this Quotation Estimate agreement with thirty (30) days written notice. In the event of early termination, the Academic Researcher shall be compensated for all work completed up to the date of termination, plus a 10% administrative fee. The requesting institution shall provide full access to all data and materials collected to date.</w:t>
      </w:r>
    </w:p>
    <w:bookmarkEnd w:id="27"/>
    <w:bookmarkEnd w:id="28"/>
    <w:bookmarkStart w:id="29" w:name="Xbb169a4ad477b1bdd20455802d92ab164208165"/>
    <w:p>
      <w:pPr>
        <w:pStyle w:val="Heading2"/>
      </w:pPr>
      <w:r>
        <w:t xml:space="preserve">4. Additional Notes Regarding the Japan Osaka Context</w:t>
      </w:r>
    </w:p>
    <w:p>
      <w:pPr>
        <w:pStyle w:val="FirstParagraph"/>
      </w:pPr>
      <w:r>
        <w:rPr>
          <w:bCs/>
          <w:b/>
        </w:rPr>
        <w:t xml:space="preserve">Important:</w:t>
      </w:r>
      <w:r>
        <w:t xml:space="preserve"> </w:t>
      </w:r>
      <w:r>
        <w:t xml:space="preserve">All field research activities conducted in Japan Osaka under this Quotation Estimate require prior approval from the relevant municipal authorities where applicable. The Academic Researcher is responsible for obtaining any necessary permits for access to restricted archives, government facilities, or private properties within Osaka Prefecture. Travel expenses beyond the Osaka city limits (e.g., to Kyoto, Nara, or Kobe for supplementary data collection) will be billed separately at actual cost and are not included in this Quotation Estimate.</w:t>
      </w:r>
    </w:p>
    <w:bookmarkEnd w:id="29"/>
    <w:bookmarkStart w:id="30"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fee structures set forth in this Quotation Estimate for the Academic Researcher engagement in Japan Osaka. This document, once executed, shall serve as the definitive reference for all financial and operational matters pertaining to the project.</w:t>
      </w:r>
    </w:p>
    <w:p>
      <w:pPr>
        <w:pStyle w:val="BodyText"/>
      </w:pPr>
      <w:r>
        <w:rPr>
          <w:bCs/>
          <w:b/>
        </w:rPr>
        <w:t xml:space="preserve">For the Requesting Institution</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Academic Researcher</w:t>
      </w:r>
      <w:r>
        <w:br/>
      </w:r>
      <w:r>
        <w:t xml:space="preserve">Name: Dr. Kenji Tanaka</w:t>
      </w:r>
      <w:r>
        <w:br/>
      </w:r>
      <w:r>
        <w:t xml:space="preserve">Title: Senior Academic Researcher</w:t>
      </w:r>
      <w:r>
        <w:br/>
      </w:r>
      <w:r>
        <w:t xml:space="preserve">Date: ___________________________</w:t>
      </w:r>
    </w:p>
    <w:p>
      <w:pPr>
        <w:pStyle w:val="BodyText"/>
      </w:pPr>
      <w:r>
        <w:t xml:space="preserve">This Quotation Estimate was prepared by Tanaka Research Consultancy Ltd., registered in Osaka, Japan.</w:t>
      </w:r>
      <w:r>
        <w:br/>
      </w:r>
      <w:r>
        <w:t xml:space="preserve">Document QE-JO-2025-0417 • Page 1 of 1 • All amounts in Japanese Yen (JPY)</w:t>
      </w:r>
      <w:r>
        <w:br/>
      </w:r>
      <w:r>
        <w:t xml:space="preserve">For inquiries regarding this Quotation Estimate, please contact the Academic Researcher directly at the address listed above.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Japan Osaka</dc:title>
  <dc:creator/>
  <dc:language>en</dc:language>
  <cp:keywords/>
  <dcterms:created xsi:type="dcterms:W3CDTF">2026-10-10T05:49:50Z</dcterms:created>
  <dcterms:modified xsi:type="dcterms:W3CDTF">2026-10-10T05:49:50Z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