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Academic Researcher Services</w:t>
      </w:r>
    </w:p>
    <w:p>
      <w:pPr>
        <w:pStyle w:val="BodyText"/>
      </w:pPr>
      <w:r>
        <w:t xml:space="preserve">Almaty, Kazakhstan</w:t>
      </w:r>
    </w:p>
    <w:bookmarkEnd w:id="20"/>
    <w:p>
      <w:pPr>
        <w:pStyle w:val="BodyText"/>
      </w:pPr>
      <w:r>
        <w:rPr>
          <w:bCs/>
          <w:b/>
        </w:rPr>
        <w:t xml:space="preserve">Quotation No.:</w:t>
      </w:r>
      <w:r>
        <w:t xml:space="preserve"> </w:t>
      </w:r>
      <w:r>
        <w:t xml:space="preserve">QE-ALM-2025-0472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Aigerim Nurlanova</w:t>
      </w:r>
      <w:r>
        <w:br/>
      </w:r>
      <w:r>
        <w:rPr>
          <w:bCs/>
          <w:b/>
        </w:rPr>
        <w:t xml:space="preserve">Role:</w:t>
      </w:r>
      <w:r>
        <w:t xml:space="preserve"> </w:t>
      </w:r>
      <w:r>
        <w:t xml:space="preserve">Senior Academic Researcher</w:t>
      </w:r>
      <w:r>
        <w:br/>
      </w:r>
      <w:r>
        <w:rPr>
          <w:bCs/>
          <w:b/>
        </w:rPr>
        <w:t xml:space="preserve">Location:</w:t>
      </w:r>
      <w:r>
        <w:t xml:space="preserve"> </w:t>
      </w:r>
      <w:r>
        <w:t xml:space="preserve">Almaty, Kazakhstan</w:t>
      </w:r>
      <w:r>
        <w:br/>
      </w:r>
      <w:r>
        <w:rPr>
          <w:bCs/>
          <w:b/>
        </w:rPr>
        <w:t xml:space="preserve">Contact:</w:t>
      </w:r>
      <w:r>
        <w:t xml:space="preserve"> </w:t>
      </w:r>
      <w:r>
        <w:t xml:space="preserve">a.nurlanova@almatyanalytics.kz</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Central Eurasian Development Institute (CEDI)</w:t>
            </w:r>
          </w:p>
        </w:tc>
      </w:tr>
      <w:tr>
        <w:tc>
          <w:tcPr/>
          <w:p>
            <w:pPr>
              <w:pStyle w:val="Compact"/>
              <w:jc w:val="left"/>
            </w:pPr>
            <w:r>
              <w:rPr>
                <w:bCs/>
                <w:b/>
              </w:rPr>
              <w:t xml:space="preserve">Address:</w:t>
            </w:r>
          </w:p>
        </w:tc>
        <w:tc>
          <w:tcPr/>
          <w:p>
            <w:pPr>
              <w:pStyle w:val="Compact"/>
              <w:jc w:val="left"/>
            </w:pPr>
            <w:r>
              <w:t xml:space="preserve">45 Abai Avenue, Almaty 050040, Kazakhstan</w:t>
            </w:r>
          </w:p>
        </w:tc>
      </w:tr>
      <w:tr>
        <w:tc>
          <w:tcPr/>
          <w:p>
            <w:pPr>
              <w:pStyle w:val="Compact"/>
              <w:jc w:val="left"/>
            </w:pPr>
            <w:r>
              <w:rPr>
                <w:bCs/>
                <w:b/>
              </w:rPr>
              <w:t xml:space="preserve">Point of Contact:</w:t>
            </w:r>
          </w:p>
        </w:tc>
        <w:tc>
          <w:tcPr/>
          <w:p>
            <w:pPr>
              <w:pStyle w:val="Compact"/>
              <w:jc w:val="left"/>
            </w:pPr>
            <w:r>
              <w:t xml:space="preserve">Mr. Tolkyn Bekzhanov, Director of Research Programs</w:t>
            </w:r>
          </w:p>
        </w:tc>
      </w:tr>
      <w:tr>
        <w:tc>
          <w:tcPr/>
          <w:p>
            <w:pPr>
              <w:pStyle w:val="Compact"/>
              <w:jc w:val="left"/>
            </w:pPr>
            <w:r>
              <w:rPr>
                <w:bCs/>
                <w:b/>
              </w:rPr>
              <w:t xml:space="preserve">Project Reference:</w:t>
            </w:r>
          </w:p>
        </w:tc>
        <w:tc>
          <w:tcPr/>
          <w:p>
            <w:pPr>
              <w:pStyle w:val="Compact"/>
              <w:jc w:val="left"/>
            </w:pPr>
            <w:r>
              <w:t xml:space="preserve">CEDI-RES-2025-118</w:t>
            </w:r>
          </w:p>
        </w:tc>
      </w:tr>
    </w:tbl>
    <w:bookmarkEnd w:id="21"/>
    <w:bookmarkStart w:id="22" w:name="Xbc3cca5d43434a430a0f2d92f9e5020ea4b96a2"/>
    <w:p>
      <w:pPr>
        <w:pStyle w:val="Heading2"/>
      </w:pPr>
      <w:r>
        <w:t xml:space="preserve">2. Scope of Work – Academic Researcher Engagement</w:t>
      </w:r>
    </w:p>
    <w:p>
      <w:pPr>
        <w:pStyle w:val="FirstParagraph"/>
      </w:pPr>
      <w:r>
        <w:t xml:space="preserve">This</w:t>
      </w:r>
      <w:r>
        <w:t xml:space="preserve"> </w:t>
      </w:r>
      <w:r>
        <w:t xml:space="preserve">Quotation Estimate</w:t>
      </w:r>
      <w:r>
        <w:t xml:space="preserve"> </w:t>
      </w:r>
      <w:r>
        <w:t xml:space="preserve">is issued in response to the formal request submitted by the Central Eurasian Development Institute for the engagement of a qualified</w:t>
      </w:r>
      <w:r>
        <w:t xml:space="preserve"> </w:t>
      </w:r>
      <w:r>
        <w:t xml:space="preserve">Academic Researcher</w:t>
      </w:r>
      <w:r>
        <w:t xml:space="preserve"> </w:t>
      </w:r>
      <w:r>
        <w:t xml:space="preserve">to conduct a comprehensive multi-year study on sustainable urban development patterns in the Almaty metropolitan region. The</w:t>
      </w:r>
      <w:r>
        <w:t xml:space="preserve"> </w:t>
      </w:r>
      <w:r>
        <w:t xml:space="preserve">Academic Researcher</w:t>
      </w:r>
      <w:r>
        <w:t xml:space="preserve"> </w:t>
      </w:r>
      <w:r>
        <w:t xml:space="preserve">will be based in</w:t>
      </w:r>
      <w:r>
        <w:t xml:space="preserve"> </w:t>
      </w:r>
      <w:r>
        <w:t xml:space="preserve">Kazakhstan Almaty</w:t>
      </w:r>
      <w:r>
        <w:t xml:space="preserve"> </w:t>
      </w:r>
      <w:r>
        <w:t xml:space="preserve">and will operate under the institutional framework of the client while maintaining academic independence in methodology and findings.</w:t>
      </w:r>
    </w:p>
    <w:p>
      <w:pPr>
        <w:pStyle w:val="BodyText"/>
      </w:pPr>
      <w:r>
        <w:t xml:space="preserve">The engagement encompasses literature review, primary data collection through field surveys and interviews, quantitative and qualitative analysis, peer-reviewed publication, and presentation of findings at regional and international conferences. All research activities will be conducted in compliance with the scientific research regulations of the Republic of Kazakhstan and the ethical standards of the Almaty-based academic community.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(KZT)</w:t>
            </w:r>
          </w:p>
        </w:tc>
        <w:tc>
          <w:tcPr/>
          <w:p>
            <w:pPr>
              <w:pStyle w:val="Compact"/>
              <w:jc w:val="left"/>
            </w:pPr>
            <w:r>
              <w:t xml:space="preserve">Total (KZT)</w:t>
            </w:r>
          </w:p>
        </w:tc>
      </w:tr>
      <w:tr>
        <w:tc>
          <w:tcPr/>
          <w:p>
            <w:pPr>
              <w:pStyle w:val="Compact"/>
              <w:jc w:val="left"/>
            </w:pPr>
            <w:r>
              <w:t xml:space="preserve">3.1</w:t>
            </w:r>
          </w:p>
        </w:tc>
        <w:tc>
          <w:tcPr/>
          <w:p>
            <w:pPr>
              <w:pStyle w:val="Compact"/>
              <w:jc w:val="left"/>
            </w:pPr>
            <w:r>
              <w:t xml:space="preserve">Academic Researcher monthly professional fee (full-time engagement in Kazakhstan Almaty)</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3.2</w:t>
            </w:r>
          </w:p>
        </w:tc>
        <w:tc>
          <w:tcPr/>
          <w:p>
            <w:pPr>
              <w:pStyle w:val="Compact"/>
              <w:jc w:val="left"/>
            </w:pPr>
            <w:r>
              <w:t xml:space="preserve">Field research travel within Almaty region and surrounding oblasts (transport, accommodation, per diem)</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3.3</w:t>
            </w:r>
          </w:p>
        </w:tc>
        <w:tc>
          <w:tcPr/>
          <w:p>
            <w:pPr>
              <w:pStyle w:val="Compact"/>
              <w:jc w:val="left"/>
            </w:pPr>
            <w:r>
              <w:t xml:space="preserve">Access to specialized databases, journals, and research repositories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3.4</w:t>
            </w:r>
          </w:p>
        </w:tc>
        <w:tc>
          <w:tcPr/>
          <w:p>
            <w:pPr>
              <w:pStyle w:val="Compact"/>
              <w:jc w:val="left"/>
            </w:pPr>
            <w:r>
              <w:t xml:space="preserve">Survey instrument design, translation (Kazakh, Russian, English), and pilot testing</w:t>
            </w:r>
          </w:p>
        </w:tc>
        <w:tc>
          <w:tcPr/>
          <w:p>
            <w:pPr>
              <w:pStyle w:val="Compact"/>
              <w:jc w:val="left"/>
            </w:pPr>
            <w:r>
              <w:t xml:space="preserve">3 months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3.5</w:t>
            </w:r>
          </w:p>
        </w:tc>
        <w:tc>
          <w:tcPr/>
          <w:p>
            <w:pPr>
              <w:pStyle w:val="Compact"/>
              <w:jc w:val="left"/>
            </w:pPr>
            <w:r>
              <w:t xml:space="preserve">Data collection and fieldwork supervision (including 200+ household interviews in Almaty districts)</w:t>
            </w:r>
          </w:p>
        </w:tc>
        <w:tc>
          <w:tcPr/>
          <w:p>
            <w:pPr>
              <w:pStyle w:val="Compact"/>
              <w:jc w:val="left"/>
            </w:pPr>
            <w:r>
              <w:t xml:space="preserve">6 months</w:t>
            </w:r>
          </w:p>
        </w:tc>
        <w:tc>
          <w:tcPr/>
          <w:p>
            <w:pPr>
              <w:pStyle w:val="Compact"/>
              <w:jc w:val="left"/>
            </w:pPr>
            <w:r>
              <w:t xml:space="preserve">680,000</w:t>
            </w:r>
          </w:p>
        </w:tc>
        <w:tc>
          <w:tcPr/>
          <w:p>
            <w:pPr>
              <w:pStyle w:val="Compact"/>
              <w:jc w:val="left"/>
            </w:pPr>
            <w:r>
              <w:t xml:space="preserve">4,080,000</w:t>
            </w:r>
          </w:p>
        </w:tc>
      </w:tr>
      <w:tr>
        <w:tc>
          <w:tcPr/>
          <w:p>
            <w:pPr>
              <w:pStyle w:val="Compact"/>
              <w:jc w:val="left"/>
            </w:pPr>
            <w:r>
              <w:t xml:space="preserve">3.6</w:t>
            </w:r>
          </w:p>
        </w:tc>
        <w:tc>
          <w:tcPr/>
          <w:p>
            <w:pPr>
              <w:pStyle w:val="Compact"/>
              <w:jc w:val="left"/>
            </w:pPr>
            <w:r>
              <w:t xml:space="preserve">Statistical analysis, modeling, and report writing (final research monograph, 250+ pages)</w:t>
            </w:r>
          </w:p>
        </w:tc>
        <w:tc>
          <w:tcPr/>
          <w:p>
            <w:pPr>
              <w:pStyle w:val="Compact"/>
              <w:jc w:val="left"/>
            </w:pPr>
            <w:r>
              <w:t xml:space="preserve">4 months</w:t>
            </w:r>
          </w:p>
        </w:tc>
        <w:tc>
          <w:tcPr/>
          <w:p>
            <w:pPr>
              <w:pStyle w:val="Compact"/>
              <w:jc w:val="left"/>
            </w:pPr>
            <w:r>
              <w:t xml:space="preserve">720,000</w:t>
            </w:r>
          </w:p>
        </w:tc>
        <w:tc>
          <w:tcPr/>
          <w:p>
            <w:pPr>
              <w:pStyle w:val="Compact"/>
              <w:jc w:val="left"/>
            </w:pPr>
            <w:r>
              <w:t xml:space="preserve">2,880,000</w:t>
            </w:r>
          </w:p>
        </w:tc>
      </w:tr>
      <w:tr>
        <w:tc>
          <w:tcPr/>
          <w:p>
            <w:pPr>
              <w:pStyle w:val="Compact"/>
              <w:jc w:val="left"/>
            </w:pPr>
            <w:r>
              <w:t xml:space="preserve">3.7</w:t>
            </w:r>
          </w:p>
        </w:tc>
        <w:tc>
          <w:tcPr/>
          <w:p>
            <w:pPr>
              <w:pStyle w:val="Compact"/>
              <w:jc w:val="left"/>
            </w:pPr>
            <w:r>
              <w:t xml:space="preserve">Peer-reviewed publication fees (minimum 3 articles in Q1/Q2 journals)</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3.8</w:t>
            </w:r>
          </w:p>
        </w:tc>
        <w:tc>
          <w:tcPr/>
          <w:p>
            <w:pPr>
              <w:pStyle w:val="Compact"/>
              <w:jc w:val="left"/>
            </w:pPr>
            <w:r>
              <w:t xml:space="preserve">Conference presentation and dissemination (2 international, 1 national in Kazakhstan Almaty)</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3.9</w:t>
            </w:r>
          </w:p>
        </w:tc>
        <w:tc>
          <w:tcPr/>
          <w:p>
            <w:pPr>
              <w:pStyle w:val="Compact"/>
              <w:jc w:val="left"/>
            </w:pPr>
            <w:r>
              <w:t xml:space="preserve">Administrative support, project management, and reporting to client</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right"/>
            </w:pPr>
            <w:r>
              <w:t xml:space="preserve">TOTAL ESTIMATED COST</w:t>
            </w:r>
          </w:p>
        </w:tc>
        <w:tc>
          <w:tcPr/>
          <w:p>
            <w:pPr>
              <w:pStyle w:val="Compact"/>
              <w:jc w:val="left"/>
            </w:pPr>
            <w:r>
              <w:t xml:space="preserve">23,880,000 KZT</w:t>
            </w:r>
          </w:p>
        </w:tc>
      </w:tr>
      <w:tr>
        <w:tc>
          <w:tcPr>
            <w:gridSpan w:val="4"/>
          </w:tcPr>
          <w:p>
            <w:pPr>
              <w:pStyle w:val="Compact"/>
              <w:jc w:val="right"/>
            </w:pPr>
            <w:r>
              <w:t xml:space="preserve">TOTAL ESTIMATED COST (USD equivalent at 450 KZT/USD)</w:t>
            </w:r>
          </w:p>
        </w:tc>
        <w:tc>
          <w:tcPr/>
          <w:p>
            <w:pPr>
              <w:pStyle w:val="Compact"/>
              <w:jc w:val="left"/>
            </w:pPr>
            <w:r>
              <w:t xml:space="preserve">53,067 USD</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outlines the following payment schedule for the</w:t>
      </w:r>
      <w:r>
        <w:t xml:space="preserve"> </w:t>
      </w:r>
      <w:r>
        <w:t xml:space="preserve">Academic Researcher</w:t>
      </w:r>
      <w:r>
        <w:t xml:space="preserve"> </w:t>
      </w:r>
      <w:r>
        <w:t xml:space="preserve">engagement in</w:t>
      </w:r>
      <w:r>
        <w:t xml:space="preserve"> </w:t>
      </w:r>
      <w:r>
        <w:t xml:space="preserve">Kazakhstan Almaty</w:t>
      </w:r>
      <w:r>
        <w:t xml:space="preserve">:</w:t>
      </w:r>
    </w:p>
    <w:p>
      <w:pPr>
        <w:numPr>
          <w:ilvl w:val="0"/>
          <w:numId w:val="1001"/>
        </w:numPr>
        <w:pStyle w:val="Compact"/>
      </w:pPr>
      <w:r>
        <w:rPr>
          <w:bCs/>
          <w:b/>
        </w:rPr>
        <w:t xml:space="preserve">Advance Payment (30%):</w:t>
      </w:r>
      <w:r>
        <w:t xml:space="preserve"> </w:t>
      </w:r>
      <w:r>
        <w:t xml:space="preserve">7,164,000 KZT due within 10 business days of contract signing, prior to commencement of research activities.</w:t>
      </w:r>
    </w:p>
    <w:p>
      <w:pPr>
        <w:numPr>
          <w:ilvl w:val="0"/>
          <w:numId w:val="1001"/>
        </w:numPr>
        <w:pStyle w:val="Compact"/>
      </w:pPr>
      <w:r>
        <w:rPr>
          <w:bCs/>
          <w:b/>
        </w:rPr>
        <w:t xml:space="preserve">Milestone Payment 1 (25%):</w:t>
      </w:r>
      <w:r>
        <w:t xml:space="preserve"> </w:t>
      </w:r>
      <w:r>
        <w:t xml:space="preserve">5,970,000 KZT due upon completion of the fieldwork phase (Month 6).</w:t>
      </w:r>
    </w:p>
    <w:p>
      <w:pPr>
        <w:numPr>
          <w:ilvl w:val="0"/>
          <w:numId w:val="1001"/>
        </w:numPr>
        <w:pStyle w:val="Compact"/>
      </w:pPr>
      <w:r>
        <w:rPr>
          <w:bCs/>
          <w:b/>
        </w:rPr>
        <w:t xml:space="preserve">Milestone Payment 2 (25%):</w:t>
      </w:r>
      <w:r>
        <w:t xml:space="preserve"> </w:t>
      </w:r>
      <w:r>
        <w:t xml:space="preserve">5,970,000 KZT due upon delivery of the draft research monograph for client review (Month 10).</w:t>
      </w:r>
    </w:p>
    <w:p>
      <w:pPr>
        <w:numPr>
          <w:ilvl w:val="0"/>
          <w:numId w:val="1001"/>
        </w:numPr>
        <w:pStyle w:val="Compact"/>
      </w:pPr>
      <w:r>
        <w:rPr>
          <w:bCs/>
          <w:b/>
        </w:rPr>
        <w:t xml:space="preserve">Final Payment (20%):</w:t>
      </w:r>
      <w:r>
        <w:t xml:space="preserve"> </w:t>
      </w:r>
      <w:r>
        <w:t xml:space="preserve">4,776,000 KZT due upon acceptance of the final deliverables and submission of all publications (Month 12).</w:t>
      </w:r>
    </w:p>
    <w:p>
      <w:pPr>
        <w:pStyle w:val="FirstParagraph"/>
      </w:pPr>
      <w:r>
        <w:t xml:space="preserve">All payments shall be made via bank transfer to the designated account of the</w:t>
      </w:r>
      <w:r>
        <w:t xml:space="preserve"> </w:t>
      </w:r>
      <w:r>
        <w:t xml:space="preserve">Academic Researcher</w:t>
      </w:r>
      <w:r>
        <w:t xml:space="preserve"> </w:t>
      </w:r>
      <w:r>
        <w:t xml:space="preserve">or the institutional account as agreed upon in the master service agreement. Late payments shall incur a penalty of 0.5% per calendar day as per Kazakhstani commercial law.</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this period, all rates are subject to revision based on market conditions in</w:t>
      </w:r>
      <w:r>
        <w:t xml:space="preserve"> </w:t>
      </w:r>
      <w:r>
        <w:t xml:space="preserve">Kazakhstan Almaty</w:t>
      </w:r>
      <w:r>
        <w:t xml:space="preserve">.</w:t>
      </w:r>
    </w:p>
    <w:p>
      <w:pPr>
        <w:numPr>
          <w:ilvl w:val="0"/>
          <w:numId w:val="1002"/>
        </w:numPr>
        <w:pStyle w:val="Compact"/>
      </w:pPr>
      <w:r>
        <w:t xml:space="preserve">The</w:t>
      </w:r>
      <w:r>
        <w:t xml:space="preserve"> </w:t>
      </w:r>
      <w:r>
        <w:t xml:space="preserve">Academic Researcher</w:t>
      </w:r>
      <w:r>
        <w:t xml:space="preserve"> </w:t>
      </w:r>
      <w:r>
        <w:t xml:space="preserve">retains full intellectual property rights over original methodologies and analytical frameworks developed during the engagement. The client receives a non-exclusive, perpetual license to use all final research outputs for institutional and policy purposes.</w:t>
      </w:r>
    </w:p>
    <w:p>
      <w:pPr>
        <w:numPr>
          <w:ilvl w:val="0"/>
          <w:numId w:val="1002"/>
        </w:numPr>
        <w:pStyle w:val="Compact"/>
      </w:pPr>
      <w:r>
        <w:t xml:space="preserve">All research conducted in</w:t>
      </w:r>
      <w:r>
        <w:t xml:space="preserve"> </w:t>
      </w:r>
      <w:r>
        <w:t xml:space="preserve">Kazakhstan Almaty</w:t>
      </w:r>
      <w:r>
        <w:t xml:space="preserve"> </w:t>
      </w:r>
      <w:r>
        <w:t xml:space="preserve">shall comply with the Law of the Republic of Kazakhstan "On Scientific and Scientific-Technical Activities" and applicable data protection regulations.</w:t>
      </w:r>
    </w:p>
    <w:p>
      <w:pPr>
        <w:numPr>
          <w:ilvl w:val="0"/>
          <w:numId w:val="1002"/>
        </w:numPr>
        <w:pStyle w:val="Compact"/>
      </w:pPr>
      <w:r>
        <w:t xml:space="preserve">The</w:t>
      </w:r>
      <w:r>
        <w:t xml:space="preserve"> </w:t>
      </w:r>
      <w:r>
        <w:t xml:space="preserve">Academic Researcher</w:t>
      </w:r>
      <w:r>
        <w:t xml:space="preserve"> </w:t>
      </w:r>
      <w:r>
        <w:t xml:space="preserve">shall provide monthly progress reports and a quarterly detailed status update to the client's designated point of contact.</w:t>
      </w:r>
    </w:p>
    <w:p>
      <w:pPr>
        <w:numPr>
          <w:ilvl w:val="0"/>
          <w:numId w:val="1002"/>
        </w:numPr>
        <w:pStyle w:val="Compact"/>
      </w:pPr>
      <w:r>
        <w:t xml:space="preserve">Any scope changes exceeding 10% of the original project parameters will require a revised</w:t>
      </w:r>
      <w:r>
        <w:t xml:space="preserve"> </w:t>
      </w:r>
      <w:r>
        <w:t xml:space="preserve">Quotation Estimate</w:t>
      </w:r>
      <w:r>
        <w:t xml:space="preserve"> </w:t>
      </w:r>
      <w:r>
        <w:t xml:space="preserve">and mutual written agreement before additional work commences.</w:t>
      </w:r>
    </w:p>
    <w:p>
      <w:pPr>
        <w:numPr>
          <w:ilvl w:val="0"/>
          <w:numId w:val="1002"/>
        </w:numPr>
        <w:pStyle w:val="Compact"/>
      </w:pPr>
      <w:r>
        <w:t xml:space="preserve">Force majeure events, including but not limited to natural disasters, government-mandated closures, or public health emergencies affecting Almaty, shall suspend the project timeline without penalty to either party.</w:t>
      </w:r>
    </w:p>
    <w:p>
      <w:pPr>
        <w:numPr>
          <w:ilvl w:val="0"/>
          <w:numId w:val="1002"/>
        </w:numPr>
        <w:pStyle w:val="Compact"/>
      </w:pPr>
      <w:r>
        <w:t xml:space="preserve">Disputes arising from this engagement shall be resolved through arbitration in Almaty, Kazakhstan, in accordance with the rules of the Arbitration Center at the Chamber of Commerce and Industry of Kazakhstan.</w:t>
      </w:r>
    </w:p>
    <w:bookmarkEnd w:id="25"/>
    <w:bookmarkStart w:id="26" w:name="deliverables-summary"/>
    <w:p>
      <w:pPr>
        <w:pStyle w:val="Heading2"/>
      </w:pPr>
      <w:r>
        <w:t xml:space="preserve">6. Deliverables Summary</w:t>
      </w:r>
    </w:p>
    <w:p>
      <w:pPr>
        <w:pStyle w:val="FirstParagraph"/>
      </w:pPr>
      <w:r>
        <w:t xml:space="preserve">Upon successful completion of the engagement, the</w:t>
      </w:r>
      <w:r>
        <w:t xml:space="preserve"> </w:t>
      </w:r>
      <w:r>
        <w:t xml:space="preserve">Academic Researcher</w:t>
      </w:r>
      <w:r>
        <w:t xml:space="preserve"> </w:t>
      </w:r>
      <w:r>
        <w:t xml:space="preserve">shall deliver the following to the client in</w:t>
      </w:r>
      <w:r>
        <w:t xml:space="preserve"> </w:t>
      </w:r>
      <w:r>
        <w:t xml:space="preserve">Kazakhstan Almaty</w:t>
      </w:r>
      <w:r>
        <w:t xml:space="preserve">:</w:t>
      </w:r>
    </w:p>
    <w:p>
      <w:pPr>
        <w:numPr>
          <w:ilvl w:val="0"/>
          <w:numId w:val="1003"/>
        </w:numPr>
        <w:pStyle w:val="Compact"/>
      </w:pPr>
      <w:r>
        <w:t xml:space="preserve">One comprehensive research monograph (minimum 250 pages) in English with an executive summary in Kazakh and Russian.</w:t>
      </w:r>
    </w:p>
    <w:p>
      <w:pPr>
        <w:numPr>
          <w:ilvl w:val="0"/>
          <w:numId w:val="1003"/>
        </w:numPr>
        <w:pStyle w:val="Compact"/>
      </w:pPr>
      <w:r>
        <w:t xml:space="preserve">Three (3) peer-reviewed journal articles published in internationally recognized academic journals.</w:t>
      </w:r>
    </w:p>
    <w:p>
      <w:pPr>
        <w:numPr>
          <w:ilvl w:val="0"/>
          <w:numId w:val="1003"/>
        </w:numPr>
        <w:pStyle w:val="Compact"/>
      </w:pPr>
      <w:r>
        <w:t xml:space="preserve">One (1) policy brief tailored for the Almaty municipal government and national planning authorities.</w:t>
      </w:r>
    </w:p>
    <w:p>
      <w:pPr>
        <w:numPr>
          <w:ilvl w:val="0"/>
          <w:numId w:val="1003"/>
        </w:numPr>
        <w:pStyle w:val="Compact"/>
      </w:pPr>
      <w:r>
        <w:t xml:space="preserve">Complete raw and processed datasets, survey instruments, and analytical codebooks.</w:t>
      </w:r>
    </w:p>
    <w:p>
      <w:pPr>
        <w:numPr>
          <w:ilvl w:val="0"/>
          <w:numId w:val="1003"/>
        </w:numPr>
        <w:pStyle w:val="Compact"/>
      </w:pPr>
      <w:r>
        <w:t xml:space="preserve">Two (2) international conference presentations and one (1) national seminar in Almaty.</w:t>
      </w:r>
    </w:p>
    <w:bookmarkEnd w:id="26"/>
    <w:p>
      <w:pPr>
        <w:pStyle w:val="FirstParagraph"/>
      </w:pPr>
      <w:r>
        <w:rPr>
          <w:bCs/>
          <w:b/>
        </w:rPr>
        <w:t xml:space="preserve">Prepared and Issued By:</w:t>
      </w:r>
      <w:r>
        <w:br/>
      </w:r>
      <w:r>
        <w:br/>
      </w:r>
      <w:r>
        <w:t xml:space="preserve">______________________________</w:t>
      </w:r>
      <w:r>
        <w:br/>
      </w:r>
      <w:r>
        <w:t xml:space="preserve">Dr. Aigerim Nurlanova</w:t>
      </w:r>
      <w:r>
        <w:br/>
      </w:r>
      <w:r>
        <w:t xml:space="preserve">Senior Academic Researcher</w:t>
      </w:r>
      <w:r>
        <w:br/>
      </w:r>
      <w:r>
        <w:t xml:space="preserve">Almaty, Kazakhstan</w:t>
      </w:r>
      <w:r>
        <w:br/>
      </w:r>
      <w:r>
        <w:t xml:space="preserve">Date: _______________</w:t>
      </w:r>
    </w:p>
    <w:p>
      <w:pPr>
        <w:pStyle w:val="BodyText"/>
      </w:pPr>
      <w:r>
        <w:rPr>
          <w:bCs/>
          <w:b/>
        </w:rPr>
        <w:t xml:space="preserve">Accepted and Approved By (Client):</w:t>
      </w:r>
      <w:r>
        <w:br/>
      </w:r>
      <w:r>
        <w:br/>
      </w:r>
      <w:r>
        <w:t xml:space="preserve">______________________________</w:t>
      </w:r>
      <w:r>
        <w:br/>
      </w:r>
      <w:r>
        <w:t xml:space="preserve">Mr. Tolkyn Bekzhanov</w:t>
      </w:r>
      <w:r>
        <w:br/>
      </w:r>
      <w:r>
        <w:t xml:space="preserve">Director of Research Programs, CEDI</w:t>
      </w:r>
      <w:r>
        <w:br/>
      </w:r>
      <w:r>
        <w:t xml:space="preserve">Almaty, Kazakhstan</w:t>
      </w:r>
      <w:r>
        <w:br/>
      </w:r>
      <w:r>
        <w:t xml:space="preserve">Date: _______________</w:t>
      </w:r>
    </w:p>
    <w:p>
      <w:pPr>
        <w:pStyle w:val="BodyText"/>
      </w:pPr>
      <w:r>
        <w:rPr>
          <w:bCs/>
          <w:b/>
        </w:rPr>
        <w:t xml:space="preserve">Quotation Estimate QE-ALM-2025-0472</w:t>
      </w:r>
      <w:r>
        <w:t xml:space="preserve"> </w:t>
      </w:r>
      <w:r>
        <w:t xml:space="preserve">| Academic Researcher Services | Kazakhstan Almaty</w:t>
      </w:r>
    </w:p>
    <w:p>
      <w:pPr>
        <w:pStyle w:val="BodyText"/>
      </w:pPr>
      <w:r>
        <w:t xml:space="preserve">This document constitutes a formal Quotation Estimate and does not represent a binding contract until countersigned by both parties. All figures are in Kazakhstani Tenge (KZT) unless otherwise stated.</w:t>
      </w:r>
    </w:p>
    <w:p>
      <w:pPr>
        <w:pStyle w:val="BodyText"/>
      </w:pPr>
      <w:r>
        <w:t xml:space="preserve">© 2025 Nurlanova Research Associates, Almaty, Kazakhstan.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Kazakhstan Almaty</dc:title>
  <dc:creator/>
  <dc:language>en</dc:language>
  <cp:keywords/>
  <dcterms:created xsi:type="dcterms:W3CDTF">2026-10-10T08:41:26Z</dcterms:created>
  <dcterms:modified xsi:type="dcterms:W3CDTF">2026-10-10T08:41:26Z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