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Netherlands</w:t>
      </w:r>
      <w:r>
        <w:t xml:space="preserve"> </w:t>
      </w:r>
      <w:r>
        <w:t xml:space="preserve">Amsterdam</w:t>
      </w:r>
    </w:p>
    <w:bookmarkStart w:id="20" w:name="Xc790e5df9027a64455f49c5e84bab93063cc9bd"/>
    <w:p>
      <w:pPr>
        <w:pStyle w:val="Heading1"/>
      </w:pPr>
      <w:r>
        <w:t xml:space="preserve">Amsterdam Academic Research Services B.V.</w:t>
      </w:r>
    </w:p>
    <w:p>
      <w:pPr>
        <w:pStyle w:val="FirstParagraph"/>
      </w:pPr>
      <w:r>
        <w:t xml:space="preserve">Keizersgracht 420, 1016 GC Amsterdam, The Netherlands</w:t>
      </w:r>
    </w:p>
    <w:p>
      <w:pPr>
        <w:pStyle w:val="BodyText"/>
      </w:pPr>
      <w:r>
        <w:t xml:space="preserve">KvK: 87654321 | BTW: NL867543212B01</w:t>
      </w:r>
    </w:p>
    <w:p>
      <w:pPr>
        <w:pStyle w:val="BodyText"/>
      </w:pPr>
      <w:r>
        <w:t xml:space="preserve">Email: quotations@amsterdamacademic.nl | Tel: +31 20 555 0142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QTE-2025-AMST-0487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Netherlands Amsterdam Region</w:t>
      </w:r>
    </w:p>
    <w:p>
      <w:pPr>
        <w:pStyle w:val="BodyText"/>
      </w:pPr>
      <w:r>
        <w:rPr>
          <w:bCs/>
          <w:b/>
        </w:rPr>
        <w:t xml:space="preserve">Service Category:</w:t>
      </w:r>
      <w:r>
        <w:t xml:space="preserve"> </w:t>
      </w:r>
      <w:r>
        <w:t xml:space="preserve">Academic Researcher Engagement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Postal Code, Amsterdam]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[client@organization.nl]</w:t>
      </w:r>
    </w:p>
    <w:p>
      <w:pPr>
        <w:pStyle w:val="BodyText"/>
      </w:pPr>
      <w:r>
        <w:rPr>
          <w:bCs/>
          <w:b/>
        </w:rPr>
        <w:t xml:space="preserve">Project Reference:</w:t>
      </w:r>
      <w:r>
        <w:t xml:space="preserve"> </w:t>
      </w:r>
      <w:r>
        <w:t xml:space="preserve">[Internal Ref. No.]</w:t>
      </w:r>
    </w:p>
    <w:bookmarkEnd w:id="22"/>
    <w:p>
      <w:pPr>
        <w:pStyle w:val="BodyText"/>
      </w:pPr>
      <w:r>
        <w:t xml:space="preserve">Dear Valued Client,</w:t>
      </w:r>
    </w:p>
    <w:p>
      <w:pPr>
        <w:pStyle w:val="BodyText"/>
      </w:pPr>
      <w:r>
        <w:t xml:space="preserve">Thank you for your inquiry regarding the engagement of a qualified</w:t>
      </w:r>
      <w:r>
        <w:t xml:space="preserve"> </w:t>
      </w:r>
      <w:r>
        <w:t xml:space="preserve">Academic Researcher</w:t>
      </w:r>
      <w:r>
        <w:t xml:space="preserve"> </w:t>
      </w:r>
      <w:r>
        <w:t xml:space="preserve">to support your organization's research and analytical objectives. This</w:t>
      </w:r>
      <w:r>
        <w:t xml:space="preserve"> </w:t>
      </w:r>
      <w:r>
        <w:t xml:space="preserve">Quotation Estimate</w:t>
      </w:r>
      <w:r>
        <w:t xml:space="preserve"> </w:t>
      </w:r>
      <w:r>
        <w:t xml:space="preserve">has been carefully prepared to reflect the full scope of professional services that will be delivered within the</w:t>
      </w:r>
      <w:r>
        <w:t xml:space="preserve"> </w:t>
      </w:r>
      <w:r>
        <w:t xml:space="preserve">Netherlands Amsterdam</w:t>
      </w:r>
      <w:r>
        <w:t xml:space="preserve"> </w:t>
      </w:r>
      <w:r>
        <w:t xml:space="preserve">metropolitan area. We are committed to providing transparent, competitive, and comprehensive pricing that aligns with the standards expected by institutions operating in the Netherlands Amsterdam region.</w:t>
      </w:r>
    </w:p>
    <w:bookmarkStart w:id="23" w:name="Xbb6f56a2991cbb169ae8a31b7a96e8a15a3c0a0"/>
    <w:p>
      <w:pPr>
        <w:pStyle w:val="Heading2"/>
      </w:pPr>
      <w:r>
        <w:t xml:space="preserve">Scope of Services – Academic Researcher Engagement</w:t>
      </w:r>
    </w:p>
    <w:p>
      <w:pPr>
        <w:pStyle w:val="FirstParagraph"/>
      </w:pPr>
      <w:r>
        <w:t xml:space="preserve">The following</w:t>
      </w:r>
      <w:r>
        <w:t xml:space="preserve"> </w:t>
      </w:r>
      <w:r>
        <w:t xml:space="preserve">Quotation Estimate</w:t>
      </w:r>
      <w:r>
        <w:t xml:space="preserve"> </w:t>
      </w:r>
      <w:r>
        <w:t xml:space="preserve">covers the full engagement of a senior</w:t>
      </w:r>
      <w:r>
        <w:t xml:space="preserve"> </w:t>
      </w:r>
      <w:r>
        <w:t xml:space="preserve">Academic Researcher</w:t>
      </w:r>
      <w:r>
        <w:t xml:space="preserve"> </w:t>
      </w:r>
      <w:r>
        <w:t xml:space="preserve">based in</w:t>
      </w:r>
      <w:r>
        <w:t xml:space="preserve"> </w:t>
      </w:r>
      <w:r>
        <w:t xml:space="preserve">Netherlands Amsterdam</w:t>
      </w:r>
      <w:r>
        <w:t xml:space="preserve">. The researcher will be available for on-site work at your premises in Amsterdam as well as remote collaboration. All services are delivered in accordance with Dutch labour regulations, academic integrity standards, and the ethical guidelines established by the Dutch Research Council (NWO).</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and research scope definition with the Academic Researcher in Amsterdam</w:t>
            </w:r>
          </w:p>
        </w:tc>
        <w:tc>
          <w:tcPr/>
          <w:p>
            <w:pPr>
              <w:pStyle w:val="Compact"/>
              <w:jc w:val="left"/>
            </w:pPr>
            <w:r>
              <w:t xml:space="preserve">1 day</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On-site, Amsterdam</w:t>
            </w:r>
          </w:p>
        </w:tc>
      </w:tr>
      <w:tr>
        <w:tc>
          <w:tcPr/>
          <w:p>
            <w:pPr>
              <w:pStyle w:val="Compact"/>
              <w:jc w:val="left"/>
            </w:pPr>
            <w:r>
              <w:t xml:space="preserve">2</w:t>
            </w:r>
          </w:p>
        </w:tc>
        <w:tc>
          <w:tcPr/>
          <w:p>
            <w:pPr>
              <w:pStyle w:val="Compact"/>
              <w:jc w:val="left"/>
            </w:pPr>
            <w:r>
              <w:t xml:space="preserve">Literature review and systematic data collection (Academic Researcher)</w:t>
            </w:r>
          </w:p>
        </w:tc>
        <w:tc>
          <w:tcPr/>
          <w:p>
            <w:pPr>
              <w:pStyle w:val="Compact"/>
              <w:jc w:val="left"/>
            </w:pPr>
            <w:r>
              <w:t xml:space="preserve">10 days</w:t>
            </w:r>
          </w:p>
        </w:tc>
        <w:tc>
          <w:tcPr/>
          <w:p>
            <w:pPr>
              <w:pStyle w:val="Compact"/>
              <w:jc w:val="left"/>
            </w:pPr>
            <w:r>
              <w:t xml:space="preserve">€ 950.00</w:t>
            </w:r>
          </w:p>
        </w:tc>
        <w:tc>
          <w:tcPr/>
          <w:p>
            <w:pPr>
              <w:pStyle w:val="Compact"/>
              <w:jc w:val="left"/>
            </w:pPr>
            <w:r>
              <w:t xml:space="preserve">€ 9,500.00</w:t>
            </w:r>
          </w:p>
        </w:tc>
        <w:tc>
          <w:tcPr/>
          <w:p>
            <w:pPr>
              <w:pStyle w:val="Compact"/>
              <w:jc w:val="left"/>
            </w:pPr>
            <w:r>
              <w:t xml:space="preserve">Remote + on-site</w:t>
            </w:r>
          </w:p>
        </w:tc>
      </w:tr>
      <w:tr>
        <w:tc>
          <w:tcPr/>
          <w:p>
            <w:pPr>
              <w:pStyle w:val="Compact"/>
              <w:jc w:val="left"/>
            </w:pPr>
            <w:r>
              <w:t xml:space="preserve">3</w:t>
            </w:r>
          </w:p>
        </w:tc>
        <w:tc>
          <w:tcPr/>
          <w:p>
            <w:pPr>
              <w:pStyle w:val="Compact"/>
              <w:jc w:val="left"/>
            </w:pPr>
            <w:r>
              <w:t xml:space="preserve">Quantitative and qualitative data analysis and interpretation</w:t>
            </w:r>
          </w:p>
        </w:tc>
        <w:tc>
          <w:tcPr/>
          <w:p>
            <w:pPr>
              <w:pStyle w:val="Compact"/>
              <w:jc w:val="left"/>
            </w:pPr>
            <w:r>
              <w:t xml:space="preserve">15 days</w:t>
            </w:r>
          </w:p>
        </w:tc>
        <w:tc>
          <w:tcPr/>
          <w:p>
            <w:pPr>
              <w:pStyle w:val="Compact"/>
              <w:jc w:val="left"/>
            </w:pPr>
            <w:r>
              <w:t xml:space="preserve">€ 1,100.00</w:t>
            </w:r>
          </w:p>
        </w:tc>
        <w:tc>
          <w:tcPr/>
          <w:p>
            <w:pPr>
              <w:pStyle w:val="Compact"/>
              <w:jc w:val="left"/>
            </w:pPr>
            <w:r>
              <w:t xml:space="preserve">€ 16,500.00</w:t>
            </w:r>
          </w:p>
        </w:tc>
        <w:tc>
          <w:tcPr/>
          <w:p>
            <w:pPr>
              <w:pStyle w:val="Compact"/>
              <w:jc w:val="left"/>
            </w:pPr>
            <w:r>
              <w:t xml:space="preserve">Includes software licensing</w:t>
            </w:r>
          </w:p>
        </w:tc>
      </w:tr>
      <w:tr>
        <w:tc>
          <w:tcPr/>
          <w:p>
            <w:pPr>
              <w:pStyle w:val="Compact"/>
              <w:jc w:val="left"/>
            </w:pPr>
            <w:r>
              <w:t xml:space="preserve">4</w:t>
            </w:r>
          </w:p>
        </w:tc>
        <w:tc>
          <w:tcPr/>
          <w:p>
            <w:pPr>
              <w:pStyle w:val="Compact"/>
              <w:jc w:val="left"/>
            </w:pPr>
            <w:r>
              <w:t xml:space="preserve">Drafting of research report, methodology documentation, and findings summary</w:t>
            </w:r>
          </w:p>
        </w:tc>
        <w:tc>
          <w:tcPr/>
          <w:p>
            <w:pPr>
              <w:pStyle w:val="Compact"/>
              <w:jc w:val="left"/>
            </w:pPr>
            <w:r>
              <w:t xml:space="preserve">8 days</w:t>
            </w:r>
          </w:p>
        </w:tc>
        <w:tc>
          <w:tcPr/>
          <w:p>
            <w:pPr>
              <w:pStyle w:val="Compact"/>
              <w:jc w:val="left"/>
            </w:pPr>
            <w:r>
              <w:t xml:space="preserve">€ 1,050.00</w:t>
            </w:r>
          </w:p>
        </w:tc>
        <w:tc>
          <w:tcPr/>
          <w:p>
            <w:pPr>
              <w:pStyle w:val="Compact"/>
              <w:jc w:val="left"/>
            </w:pPr>
            <w:r>
              <w:t xml:space="preserve">€ 8,400.00</w:t>
            </w:r>
          </w:p>
        </w:tc>
        <w:tc>
          <w:tcPr/>
          <w:p>
            <w:pPr>
              <w:pStyle w:val="Compact"/>
              <w:jc w:val="left"/>
            </w:pPr>
            <w:r>
              <w:t xml:space="preserve">Two revision rounds included</w:t>
            </w:r>
          </w:p>
        </w:tc>
      </w:tr>
      <w:tr>
        <w:tc>
          <w:tcPr/>
          <w:p>
            <w:pPr>
              <w:pStyle w:val="Compact"/>
              <w:jc w:val="left"/>
            </w:pPr>
            <w:r>
              <w:t xml:space="preserve">5</w:t>
            </w:r>
          </w:p>
        </w:tc>
        <w:tc>
          <w:tcPr/>
          <w:p>
            <w:pPr>
              <w:pStyle w:val="Compact"/>
              <w:jc w:val="left"/>
            </w:pPr>
            <w:r>
              <w:t xml:space="preserve">Peer review coordination and academic integrity verification</w:t>
            </w:r>
          </w:p>
        </w:tc>
        <w:tc>
          <w:tcPr/>
          <w:p>
            <w:pPr>
              <w:pStyle w:val="Compact"/>
              <w:jc w:val="left"/>
            </w:pPr>
            <w:r>
              <w:t xml:space="preserve">3 days</w:t>
            </w:r>
          </w:p>
        </w:tc>
        <w:tc>
          <w:tcPr/>
          <w:p>
            <w:pPr>
              <w:pStyle w:val="Compact"/>
              <w:jc w:val="left"/>
            </w:pPr>
            <w:r>
              <w:t xml:space="preserve">€ 1,300.00</w:t>
            </w:r>
          </w:p>
        </w:tc>
        <w:tc>
          <w:tcPr/>
          <w:p>
            <w:pPr>
              <w:pStyle w:val="Compact"/>
              <w:jc w:val="left"/>
            </w:pPr>
            <w:r>
              <w:t xml:space="preserve">€ 3,900.00</w:t>
            </w:r>
          </w:p>
        </w:tc>
        <w:tc>
          <w:tcPr/>
          <w:p>
            <w:pPr>
              <w:pStyle w:val="Compact"/>
              <w:jc w:val="left"/>
            </w:pPr>
            <w:r>
              <w:t xml:space="preserve">Netherlands Amsterdam standards</w:t>
            </w:r>
          </w:p>
        </w:tc>
      </w:tr>
      <w:tr>
        <w:tc>
          <w:tcPr/>
          <w:p>
            <w:pPr>
              <w:pStyle w:val="Compact"/>
              <w:jc w:val="left"/>
            </w:pPr>
            <w:r>
              <w:t xml:space="preserve">6</w:t>
            </w:r>
          </w:p>
        </w:tc>
        <w:tc>
          <w:tcPr/>
          <w:p>
            <w:pPr>
              <w:pStyle w:val="Compact"/>
              <w:jc w:val="left"/>
            </w:pPr>
            <w:r>
              <w:t xml:space="preserve">Final presentation and stakeholder briefing in Amsterdam</w:t>
            </w:r>
          </w:p>
        </w:tc>
        <w:tc>
          <w:tcPr/>
          <w:p>
            <w:pPr>
              <w:pStyle w:val="Compact"/>
              <w:jc w:val="left"/>
            </w:pPr>
            <w:r>
              <w:t xml:space="preserve">1 day</w:t>
            </w:r>
          </w:p>
        </w:tc>
        <w:tc>
          <w:tcPr/>
          <w:p>
            <w:pPr>
              <w:pStyle w:val="Compact"/>
              <w:jc w:val="left"/>
            </w:pPr>
            <w:r>
              <w:t xml:space="preserve">€ 1,500.00</w:t>
            </w:r>
          </w:p>
        </w:tc>
        <w:tc>
          <w:tcPr/>
          <w:p>
            <w:pPr>
              <w:pStyle w:val="Compact"/>
              <w:jc w:val="left"/>
            </w:pPr>
            <w:r>
              <w:t xml:space="preserve">€ 1,500.00</w:t>
            </w:r>
          </w:p>
        </w:tc>
        <w:tc>
          <w:tcPr/>
          <w:p>
            <w:pPr>
              <w:pStyle w:val="Compact"/>
              <w:jc w:val="left"/>
            </w:pPr>
            <w:r>
              <w:t xml:space="preserve">On-site, client venue</w:t>
            </w:r>
          </w:p>
        </w:tc>
      </w:tr>
      <w:tr>
        <w:tc>
          <w:tcPr/>
          <w:p>
            <w:pPr>
              <w:pStyle w:val="Compact"/>
              <w:jc w:val="left"/>
            </w:pPr>
            <w:r>
              <w:t xml:space="preserve">7</w:t>
            </w:r>
          </w:p>
        </w:tc>
        <w:tc>
          <w:tcPr/>
          <w:p>
            <w:pPr>
              <w:pStyle w:val="Compact"/>
              <w:jc w:val="left"/>
            </w:pPr>
            <w:r>
              <w:t xml:space="preserve">Post-engagement support and Q&amp;A period (Academic Researcher availability)</w:t>
            </w:r>
          </w:p>
        </w:tc>
        <w:tc>
          <w:tcPr/>
          <w:p>
            <w:pPr>
              <w:pStyle w:val="Compact"/>
              <w:jc w:val="left"/>
            </w:pPr>
            <w:r>
              <w:t xml:space="preserve">5 days</w:t>
            </w:r>
          </w:p>
        </w:tc>
        <w:tc>
          <w:tcPr/>
          <w:p>
            <w:pPr>
              <w:pStyle w:val="Compact"/>
              <w:jc w:val="left"/>
            </w:pPr>
            <w:r>
              <w:t xml:space="preserve">€ 750.00</w:t>
            </w:r>
          </w:p>
        </w:tc>
        <w:tc>
          <w:tcPr/>
          <w:p>
            <w:pPr>
              <w:pStyle w:val="Compact"/>
              <w:jc w:val="left"/>
            </w:pPr>
            <w:r>
              <w:t xml:space="preserve">€ 3,750.00</w:t>
            </w:r>
          </w:p>
        </w:tc>
        <w:tc>
          <w:tcPr/>
          <w:p>
            <w:pPr>
              <w:pStyle w:val="Compact"/>
              <w:jc w:val="left"/>
            </w:pPr>
            <w:r>
              <w:t xml:space="preserve">Remote support</w:t>
            </w:r>
          </w:p>
        </w:tc>
      </w:tr>
      <w:tr>
        <w:tc>
          <w:tcPr/>
          <w:p>
            <w:pPr>
              <w:pStyle w:val="Compact"/>
              <w:jc w:val="left"/>
            </w:pPr>
            <w:r>
              <w:t xml:space="preserve">8</w:t>
            </w:r>
          </w:p>
        </w:tc>
        <w:tc>
          <w:tcPr/>
          <w:p>
            <w:pPr>
              <w:pStyle w:val="Compact"/>
              <w:jc w:val="left"/>
            </w:pPr>
            <w:r>
              <w:t xml:space="preserve">Travel and local transportation within Netherlands Amsterdam</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€ 850.00</w:t>
            </w:r>
          </w:p>
        </w:tc>
        <w:tc>
          <w:tcPr/>
          <w:p>
            <w:pPr>
              <w:pStyle w:val="Compact"/>
              <w:jc w:val="left"/>
            </w:pPr>
            <w:r>
              <w:t xml:space="preserve">Includes parking, OV-chipkaart</w:t>
            </w:r>
          </w:p>
        </w:tc>
      </w:tr>
      <w:tr>
        <w:tc>
          <w:tcPr/>
          <w:p>
            <w:pPr>
              <w:pStyle w:val="Compact"/>
              <w:jc w:val="left"/>
            </w:pPr>
            <w:r>
              <w:t xml:space="preserve">9</w:t>
            </w:r>
          </w:p>
        </w:tc>
        <w:tc>
          <w:tcPr/>
          <w:p>
            <w:pPr>
              <w:pStyle w:val="Compact"/>
              <w:jc w:val="left"/>
            </w:pPr>
            <w:r>
              <w:t xml:space="preserve">Access to academic databases, journals, and research repositories</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€ 2,200.00</w:t>
            </w:r>
          </w:p>
        </w:tc>
        <w:tc>
          <w:tcPr/>
          <w:p>
            <w:pPr>
              <w:pStyle w:val="Compact"/>
              <w:jc w:val="left"/>
            </w:pPr>
            <w:r>
              <w:t xml:space="preserve">Scopus, Web of Science, etc.</w:t>
            </w:r>
          </w:p>
        </w:tc>
      </w:tr>
      <w:tr>
        <w:tc>
          <w:tcPr>
            <w:gridSpan w:val="4"/>
          </w:tcPr>
          <w:p>
            <w:pPr>
              <w:pStyle w:val="Compact"/>
              <w:jc w:val="left"/>
            </w:pPr>
            <w:r>
              <w:t xml:space="preserve">Subtotal (excl. VAT)</w:t>
            </w:r>
          </w:p>
        </w:tc>
        <w:tc>
          <w:tcPr/>
          <w:p>
            <w:pPr>
              <w:pStyle w:val="Compact"/>
              <w:jc w:val="left"/>
            </w:pPr>
            <w:r>
              <w:t xml:space="preserve">€ 48,800.00</w:t>
            </w:r>
          </w:p>
        </w:tc>
        <w:tc>
          <w:tcPr/>
          <w:p>
            <w:pPr>
              <w:pStyle w:val="Compact"/>
            </w:pPr>
          </w:p>
        </w:tc>
      </w:tr>
      <w:tr>
        <w:tc>
          <w:tcPr>
            <w:gridSpan w:val="4"/>
          </w:tcPr>
          <w:p>
            <w:pPr>
              <w:pStyle w:val="Compact"/>
              <w:jc w:val="left"/>
            </w:pPr>
            <w:r>
              <w:t xml:space="preserve">VAT (21% – Netherlands)</w:t>
            </w:r>
          </w:p>
        </w:tc>
        <w:tc>
          <w:tcPr/>
          <w:p>
            <w:pPr>
              <w:pStyle w:val="Compact"/>
              <w:jc w:val="left"/>
            </w:pPr>
            <w:r>
              <w:t xml:space="preserve">€ 10,248.00</w:t>
            </w:r>
          </w:p>
        </w:tc>
        <w:tc>
          <w:tcPr/>
          <w:p>
            <w:pPr>
              <w:pStyle w:val="Compact"/>
            </w:pPr>
          </w:p>
        </w:tc>
      </w:tr>
      <w:tr>
        <w:tc>
          <w:tcPr>
            <w:gridSpan w:val="4"/>
          </w:tcPr>
          <w:p>
            <w:pPr>
              <w:pStyle w:val="Compact"/>
              <w:jc w:val="left"/>
            </w:pPr>
            <w:r>
              <w:t xml:space="preserve">TOTAL AMOUNT DUE</w:t>
            </w:r>
          </w:p>
        </w:tc>
        <w:tc>
          <w:tcPr/>
          <w:p>
            <w:pPr>
              <w:pStyle w:val="Compact"/>
              <w:jc w:val="left"/>
            </w:pPr>
            <w:r>
              <w:t xml:space="preserve">€ 59,048.00</w:t>
            </w:r>
          </w:p>
        </w:tc>
        <w:tc>
          <w:tcPr/>
          <w:p>
            <w:pPr>
              <w:pStyle w:val="Compact"/>
            </w:pP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 the</w:t>
      </w:r>
      <w:r>
        <w:t xml:space="preserve"> </w:t>
      </w:r>
      <w:r>
        <w:t xml:space="preserve">Academic Researcher</w:t>
      </w:r>
      <w:r>
        <w:t xml:space="preserve"> </w:t>
      </w:r>
      <w:r>
        <w:t xml:space="preserve">engagement may be subject to revision based on market conditions in</w:t>
      </w:r>
      <w:r>
        <w:t xml:space="preserve"> </w:t>
      </w:r>
      <w:r>
        <w:t xml:space="preserve">Netherlands Amsterdam</w:t>
      </w:r>
      <w:r>
        <w:t xml:space="preserve">.</w:t>
      </w:r>
    </w:p>
    <w:p>
      <w:pPr>
        <w:numPr>
          <w:ilvl w:val="0"/>
          <w:numId w:val="1001"/>
        </w:numPr>
        <w:pStyle w:val="Compact"/>
      </w:pPr>
      <w:r>
        <w:t xml:space="preserve">Payment terms: 40% advance payment upon acceptance of this Quotation Estimate, 40% upon delivery of the draft research report, and 20% upon final acceptance and presentation. All payments are due within fourteen (14) days of invoice date.</w:t>
      </w:r>
    </w:p>
    <w:p>
      <w:pPr>
        <w:numPr>
          <w:ilvl w:val="0"/>
          <w:numId w:val="1001"/>
        </w:numPr>
        <w:pStyle w:val="Compact"/>
      </w:pPr>
      <w:r>
        <w:t xml:space="preserve">The</w:t>
      </w:r>
      <w:r>
        <w:t xml:space="preserve"> </w:t>
      </w:r>
      <w:r>
        <w:t xml:space="preserve">Academic Researcher</w:t>
      </w:r>
      <w:r>
        <w:t xml:space="preserve"> </w:t>
      </w:r>
      <w:r>
        <w:t xml:space="preserve">engaged under this Quotation Estimate shall operate in full compliance with Dutch data protection regulations (GDPR) and the ethical codes of the Dutch academic community. All data collected in</w:t>
      </w:r>
      <w:r>
        <w:t xml:space="preserve"> </w:t>
      </w:r>
      <w:r>
        <w:t xml:space="preserve">Netherlands Amsterdam</w:t>
      </w:r>
      <w:r>
        <w:t xml:space="preserve"> </w:t>
      </w:r>
      <w:r>
        <w:t xml:space="preserve">or elsewhere shall be handled with the utmost confidentiality.</w:t>
      </w:r>
    </w:p>
    <w:p>
      <w:pPr>
        <w:numPr>
          <w:ilvl w:val="0"/>
          <w:numId w:val="1001"/>
        </w:numPr>
        <w:pStyle w:val="Compact"/>
      </w:pPr>
      <w:r>
        <w:t xml:space="preserve">Any changes to the scope of work, additional research deliverables, or extended timelines must be agreed upon in writing prior to commencement. Amendments to this Quotation Estimate will be issued as a supplementary document.</w:t>
      </w:r>
    </w:p>
    <w:p>
      <w:pPr>
        <w:numPr>
          <w:ilvl w:val="0"/>
          <w:numId w:val="1001"/>
        </w:numPr>
        <w:pStyle w:val="Compact"/>
      </w:pPr>
      <w:r>
        <w:t xml:space="preserve">The Academic Researcher reserves the right to publish anonymized findings in peer-reviewed journals, subject to prior written consent from the client. This clause may be waived at the client's request for an additional fee of € 2,500.00.</w:t>
      </w:r>
    </w:p>
    <w:p>
      <w:pPr>
        <w:numPr>
          <w:ilvl w:val="0"/>
          <w:numId w:val="1001"/>
        </w:numPr>
        <w:pStyle w:val="Compact"/>
      </w:pPr>
      <w:r>
        <w:t xml:space="preserve">All intellectual property generated specifically for the client under this engagement shall be transferred to the client upon full payment. General methodologies and pre-existing frameworks remain the property of the Academic Researcher.</w:t>
      </w:r>
    </w:p>
    <w:p>
      <w:pPr>
        <w:numPr>
          <w:ilvl w:val="0"/>
          <w:numId w:val="1001"/>
        </w:numPr>
        <w:pStyle w:val="Compact"/>
      </w:pPr>
      <w:r>
        <w:t xml:space="preserve">This Quotation Estimate is governed by the laws of the Netherlands. Any disputes arising from this engagement shall be resolved by the competent courts in Amsterdam, Netherlands.</w:t>
      </w:r>
    </w:p>
    <w:p>
      <w:pPr>
        <w:numPr>
          <w:ilvl w:val="0"/>
          <w:numId w:val="1001"/>
        </w:numPr>
        <w:pStyle w:val="Compact"/>
      </w:pPr>
      <w:r>
        <w:t xml:space="preserve">Force majeure events, including but not limited to natural disasters, government-mandated closures, or public health emergencies affecting the Netherlands Amsterdam area, shall suspend obligations proportionally without penalty to either party.</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Academic Researcher</w:t>
      </w:r>
      <w:r>
        <w:t xml:space="preserve"> </w:t>
      </w:r>
      <w:r>
        <w:t xml:space="preserve">as described herein. The engagement will be conducted in accordance with the terms specified in this document and applicable regulations in</w:t>
      </w:r>
      <w:r>
        <w:t xml:space="preserve"> </w:t>
      </w:r>
      <w:r>
        <w:t xml:space="preserve">Netherlands Amsterdam</w:t>
      </w:r>
      <w:r>
        <w:t xml:space="preserve">.</w:t>
      </w:r>
    </w:p>
    <w:p>
      <w:pPr>
        <w:pStyle w:val="BodyText"/>
      </w:pPr>
      <w:r>
        <w:rPr>
          <w:bCs/>
          <w:b/>
        </w:rPr>
        <w:t xml:space="preserve">For Amsterdam Academic Research Services B.V.</w:t>
      </w:r>
    </w:p>
    <w:p>
      <w:pPr>
        <w:pStyle w:val="BodyText"/>
      </w:pPr>
      <w:r>
        <w:t xml:space="preserve">Name: Dr. Hendrik van der Berg</w:t>
      </w:r>
      <w:r>
        <w:br/>
      </w:r>
      <w:r>
        <w:t xml:space="preserve">Title: Director of Research Operations</w:t>
      </w:r>
      <w:r>
        <w:br/>
      </w:r>
      <w:r>
        <w:t xml:space="preserve">Date: ____________________</w:t>
      </w:r>
    </w:p>
    <w:p>
      <w:pPr>
        <w:pStyle w:val="BodyText"/>
      </w:pPr>
      <w:r>
        <w:rPr>
          <w:bCs/>
          <w:b/>
        </w:rPr>
        <w:t xml:space="preserve">For the Client</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Amsterdam Academic Research Services B.V. | Keizersgracht 420, 1016 GC Amsterdam, The Netherlands</w:t>
      </w:r>
    </w:p>
    <w:p>
      <w:pPr>
        <w:pStyle w:val="BodyText"/>
      </w:pPr>
      <w:r>
        <w:t xml:space="preserve">This Quotation Estimate (Ref. QTE-2025-AMST-0487) is a confidential document intended solely for the named client. Unauthorized distribution is prohibited.</w:t>
      </w:r>
    </w:p>
    <w:p>
      <w:pPr>
        <w:pStyle w:val="BodyText"/>
      </w:pPr>
      <w:r>
        <w:t xml:space="preserve">© 2025 Amsterdam Academic Research Services B.V.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 Netherlands Amsterdam</dc:title>
  <dc:creator/>
  <dc:language>en</dc:language>
  <cp:keywords/>
  <dcterms:created xsi:type="dcterms:W3CDTF">2026-10-10T09:22:56Z</dcterms:created>
  <dcterms:modified xsi:type="dcterms:W3CDTF">2026-10-10T09:22:56Z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