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Academic Researcher Professional Services — Russia Moscow</w:t>
      </w:r>
    </w:p>
    <w:p>
      <w:pPr>
        <w:pStyle w:val="BodyText"/>
      </w:pPr>
      <w:r>
        <w:t xml:space="preserve">Document Reference: QE-ARM-2025-0472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V. Sokolova, Principal Consultant, Academic Researcher Services Division</w:t>
            </w:r>
          </w:p>
        </w:tc>
      </w:tr>
      <w:tr>
        <w:tc>
          <w:tcPr/>
          <w:p>
            <w:pPr>
              <w:pStyle w:val="Compact"/>
              <w:jc w:val="left"/>
            </w:pPr>
            <w:r>
              <w:t xml:space="preserve">Organization:</w:t>
            </w:r>
          </w:p>
        </w:tc>
        <w:tc>
          <w:tcPr/>
          <w:p>
            <w:pPr>
              <w:pStyle w:val="Compact"/>
              <w:jc w:val="left"/>
            </w:pPr>
            <w:r>
              <w:t xml:space="preserve">Moscow Institute of Advanced Academic Research (MIAR), 12 Leninsky Gorny Boulevard, Moscow, Russia 119334</w:t>
            </w:r>
          </w:p>
        </w:tc>
      </w:tr>
      <w:tr>
        <w:tc>
          <w:tcPr/>
          <w:p>
            <w:pPr>
              <w:pStyle w:val="Compact"/>
              <w:jc w:val="left"/>
            </w:pPr>
            <w:r>
              <w:t xml:space="preserve">Prepared For:</w:t>
            </w:r>
          </w:p>
        </w:tc>
        <w:tc>
          <w:tcPr/>
          <w:p>
            <w:pPr>
              <w:pStyle w:val="Compact"/>
              <w:jc w:val="left"/>
            </w:pPr>
            <w:r>
              <w:t xml:space="preserve">Client Organization (Name to be confirmed upon acceptance of this Quotation Estimate)</w:t>
            </w:r>
          </w:p>
        </w:tc>
      </w:tr>
      <w:tr>
        <w:tc>
          <w:tcPr/>
          <w:p>
            <w:pPr>
              <w:pStyle w:val="Compact"/>
              <w:jc w:val="left"/>
            </w:pPr>
            <w:r>
              <w:t xml:space="preserve">Service Location:</w:t>
            </w:r>
          </w:p>
        </w:tc>
        <w:tc>
          <w:tcPr/>
          <w:p>
            <w:pPr>
              <w:pStyle w:val="Compact"/>
              <w:jc w:val="left"/>
            </w:pPr>
            <w:r>
              <w:t xml:space="preserve">Russia Moscow — Primary offices and field research sites within the Moscow metropolitan area</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Russian Ruble (RUB) / US Dollar (USD) — dual-currency pricing provided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formally issued to provide a comprehensive, itemized financial projection for the engagement of a qualified</w:t>
      </w:r>
      <w:r>
        <w:t xml:space="preserve"> </w:t>
      </w:r>
      <w:r>
        <w:t xml:space="preserve">Academic Researcher</w:t>
      </w:r>
      <w:r>
        <w:t xml:space="preserve"> </w:t>
      </w:r>
      <w:r>
        <w:t xml:space="preserve">to deliver specialized research, analytical, and advisory services within the jurisdiction of</w:t>
      </w:r>
      <w:r>
        <w:t xml:space="preserve"> </w:t>
      </w:r>
      <w:r>
        <w:t xml:space="preserve">Russia Moscow</w:t>
      </w:r>
      <w:r>
        <w:t xml:space="preserve">. The scope of work outlined herein has been developed in accordance with the client's stated requirements for peer-reviewed literature synthesis, empirical data collection, statistical modeling, and the production of a final research deliverable suitable for publication in internationally recognized academic journals.</w:t>
      </w:r>
    </w:p>
    <w:p>
      <w:pPr>
        <w:pStyle w:val="BodyText"/>
      </w:pPr>
      <w:r>
        <w:t xml:space="preserve">The</w:t>
      </w:r>
      <w:r>
        <w:t xml:space="preserve"> </w:t>
      </w:r>
      <w:r>
        <w:t xml:space="preserve">Academic Researcher</w:t>
      </w:r>
      <w:r>
        <w:t xml:space="preserve"> </w:t>
      </w:r>
      <w:r>
        <w:t xml:space="preserve">engaged under this Quotation Estimate will operate under the direct supervision of the MIAR Academic Board and will comply with all applicable Russian Federation regulations governing academic research, data protection (Federal Law No. 152-FZ), and intellectual property rights as codified in Part Four of the Civil Code of the Russian Federation.</w:t>
      </w:r>
    </w:p>
    <w:bookmarkEnd w:id="21"/>
    <w:bookmarkStart w:id="22" w:name="detailed-scope-of-work"/>
    <w:p>
      <w:pPr>
        <w:pStyle w:val="Heading2"/>
      </w:pPr>
      <w:r>
        <w:t xml:space="preserve">2. Detailed Scope of Work</w:t>
      </w:r>
    </w:p>
    <w:p>
      <w:pPr>
        <w:numPr>
          <w:ilvl w:val="0"/>
          <w:numId w:val="1001"/>
        </w:numPr>
        <w:pStyle w:val="Compact"/>
      </w:pPr>
      <w:r>
        <w:rPr>
          <w:bCs/>
          <w:b/>
        </w:rPr>
        <w:t xml:space="preserve">Literature Review and Systematic Analysis:</w:t>
      </w:r>
      <w:r>
        <w:t xml:space="preserve"> </w:t>
      </w:r>
      <w:r>
        <w:t xml:space="preserve">The Academic Researcher shall conduct an exhaustive review of no fewer than 200 peer-reviewed sources, including publications indexed in Scopus, Web of Science, and the Russian eLibrary (elibrary.ru) database, relevant to the client's designated research domain.</w:t>
      </w:r>
    </w:p>
    <w:p>
      <w:pPr>
        <w:numPr>
          <w:ilvl w:val="0"/>
          <w:numId w:val="1001"/>
        </w:numPr>
        <w:pStyle w:val="Compact"/>
      </w:pPr>
      <w:r>
        <w:rPr>
          <w:bCs/>
          <w:b/>
        </w:rPr>
        <w:t xml:space="preserve">Empirical Data Collection in Russia Moscow:</w:t>
      </w:r>
      <w:r>
        <w:t xml:space="preserve"> </w:t>
      </w:r>
      <w:r>
        <w:t xml:space="preserve">Fieldwork, surveys, and interviews to be conducted across the Moscow metropolitan area, including but not limited to the Central, Southern, and Northwestern Administrative Districts. All data collection instruments will be approved by the MIAR Ethics Committee prior to deployment.</w:t>
      </w:r>
    </w:p>
    <w:p>
      <w:pPr>
        <w:numPr>
          <w:ilvl w:val="0"/>
          <w:numId w:val="1001"/>
        </w:numPr>
        <w:pStyle w:val="Compact"/>
      </w:pPr>
      <w:r>
        <w:rPr>
          <w:bCs/>
          <w:b/>
        </w:rPr>
        <w:t xml:space="preserve">Statistical Modeling and Quantitative Analysis:</w:t>
      </w:r>
      <w:r>
        <w:t xml:space="preserve"> </w:t>
      </w:r>
      <w:r>
        <w:t xml:space="preserve">Application of advanced econometric and multivariate statistical techniques using licensed software (SPSS, R, Stata) to interpret collected datasets and generate reproducible analytical outputs.</w:t>
      </w:r>
    </w:p>
    <w:p>
      <w:pPr>
        <w:numPr>
          <w:ilvl w:val="0"/>
          <w:numId w:val="1001"/>
        </w:numPr>
        <w:pStyle w:val="Compact"/>
      </w:pPr>
      <w:r>
        <w:rPr>
          <w:bCs/>
          <w:b/>
        </w:rPr>
        <w:t xml:space="preserve">Qualitative Interpretation and Theoretical Framework Development:</w:t>
      </w:r>
      <w:r>
        <w:t xml:space="preserve"> </w:t>
      </w:r>
      <w:r>
        <w:t xml:space="preserve">Synthesis of quantitative findings within a robust theoretical framework, ensuring alignment with current academic discourse in the field.</w:t>
      </w:r>
    </w:p>
    <w:p>
      <w:pPr>
        <w:numPr>
          <w:ilvl w:val="0"/>
          <w:numId w:val="1001"/>
        </w:numPr>
        <w:pStyle w:val="Compact"/>
      </w:pPr>
      <w:r>
        <w:rPr>
          <w:bCs/>
          <w:b/>
        </w:rPr>
        <w:t xml:space="preserve">Final Research Report and Publication-Ready Manuscript:</w:t>
      </w:r>
      <w:r>
        <w:t xml:space="preserve"> </w:t>
      </w:r>
      <w:r>
        <w:t xml:space="preserve">Delivery of a comprehensive 40-to-60-page research report in both Russian and English, accompanied by a condensed manuscript formatted for submission to a Q1 or Q2 ranked international journal.</w:t>
      </w:r>
    </w:p>
    <w:p>
      <w:pPr>
        <w:numPr>
          <w:ilvl w:val="0"/>
          <w:numId w:val="1001"/>
        </w:numPr>
        <w:pStyle w:val="Compact"/>
      </w:pPr>
      <w:r>
        <w:rPr>
          <w:bCs/>
          <w:b/>
        </w:rPr>
        <w:t xml:space="preserve">Two (2) On-Site Consultation Sessions in Russia Moscow:</w:t>
      </w:r>
      <w:r>
        <w:t xml:space="preserve"> </w:t>
      </w:r>
      <w:r>
        <w:t xml:space="preserve">Scheduled at the client's designated office location within Moscow, each session lasting a minimum of three (3) hours, to present interim findings and incorporate client feedback.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(RUB)</w:t>
            </w:r>
          </w:p>
        </w:tc>
        <w:tc>
          <w:tcPr/>
          <w:p>
            <w:pPr>
              <w:pStyle w:val="Compact"/>
              <w:jc w:val="left"/>
            </w:pPr>
            <w:r>
              <w:t xml:space="preserve">Subtotal (RUB)</w:t>
            </w:r>
          </w:p>
        </w:tc>
      </w:tr>
      <w:tr>
        <w:tc>
          <w:tcPr/>
          <w:p>
            <w:pPr>
              <w:pStyle w:val="Compact"/>
              <w:jc w:val="left"/>
            </w:pPr>
            <w:r>
              <w:t xml:space="preserve">01</w:t>
            </w:r>
          </w:p>
        </w:tc>
        <w:tc>
          <w:tcPr/>
          <w:p>
            <w:pPr>
              <w:pStyle w:val="Compact"/>
              <w:jc w:val="left"/>
            </w:pPr>
            <w:r>
              <w:t xml:space="preserve">Academic Researcher — Senior Research Fellow (PhD, 12+ years experience) — Literature Review &amp; Systematic Analysis</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Field Data Collection — Russia Moscow (travel, participant incentives, survey administration)</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Statistical Modeling &amp; Quantitative Analysis (software licensing, computational resources)</w:t>
            </w:r>
          </w:p>
        </w:tc>
        <w:tc>
          <w:tcPr/>
          <w:p>
            <w:pPr>
              <w:pStyle w:val="Compact"/>
              <w:jc w:val="left"/>
            </w:pPr>
            <w:r>
              <w:t xml:space="preserve">25 hours</w:t>
            </w:r>
          </w:p>
        </w:tc>
        <w:tc>
          <w:tcPr/>
          <w:p>
            <w:pPr>
              <w:pStyle w:val="Compact"/>
              <w:jc w:val="left"/>
            </w:pPr>
            <w:r>
              <w:t xml:space="preserve">5,200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Qualitative Interpretation &amp; Theoretical Framework Development</w:t>
            </w:r>
          </w:p>
        </w:tc>
        <w:tc>
          <w:tcPr/>
          <w:p>
            <w:pPr>
              <w:pStyle w:val="Compact"/>
              <w:jc w:val="left"/>
            </w:pPr>
            <w:r>
              <w:t xml:space="preserve">30 hours</w:t>
            </w:r>
          </w:p>
        </w:tc>
        <w:tc>
          <w:tcPr/>
          <w:p>
            <w:pPr>
              <w:pStyle w:val="Compact"/>
              <w:jc w:val="left"/>
            </w:pPr>
            <w:r>
              <w:t xml:space="preserve">4,800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Final Research Report (bilingual: Russian &amp; English) &amp; Publication-Ready Manuscript</w:t>
            </w:r>
          </w:p>
        </w:tc>
        <w:tc>
          <w:tcPr/>
          <w:p>
            <w:pPr>
              <w:pStyle w:val="Compact"/>
              <w:jc w:val="left"/>
            </w:pPr>
            <w:r>
              <w:t xml:space="preserve">1 deliverable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On-Site Consultation Sessions in Russia Moscow (venue, materials, travel within Moscow)</w:t>
            </w:r>
          </w:p>
        </w:tc>
        <w:tc>
          <w:tcPr/>
          <w:p>
            <w:pPr>
              <w:pStyle w:val="Compact"/>
              <w:jc w:val="left"/>
            </w:pPr>
            <w:r>
              <w:t xml:space="preserve">2 sessions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07</w:t>
            </w:r>
          </w:p>
        </w:tc>
        <w:tc>
          <w:tcPr/>
          <w:p>
            <w:pPr>
              <w:pStyle w:val="Compact"/>
              <w:jc w:val="left"/>
            </w:pPr>
            <w:r>
              <w:t xml:space="preserve">Project Management &amp; Administrative Oversight (MIAR Academic Board coordination)</w:t>
            </w:r>
          </w:p>
        </w:tc>
        <w:tc>
          <w:tcPr/>
          <w:p>
            <w:pPr>
              <w:pStyle w:val="Compact"/>
              <w:jc w:val="left"/>
            </w:pPr>
            <w:r>
              <w:t xml:space="preserve">Full project cycle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Contingency Allowance (10% of items 01–07) for scope adjustments or extended fieldwork in Russia Moscow</w:t>
            </w:r>
          </w:p>
        </w:tc>
        <w:tc>
          <w:tcPr/>
          <w:p>
            <w:pPr>
              <w:pStyle w:val="Compact"/>
              <w:jc w:val="left"/>
            </w:pPr>
            <w:r>
              <w:t xml:space="preserve">10%</w:t>
            </w:r>
          </w:p>
        </w:tc>
        <w:tc>
          <w:tcPr/>
          <w:p>
            <w:pPr>
              <w:pStyle w:val="Compact"/>
              <w:jc w:val="left"/>
            </w:pPr>
            <w:r>
              <w:t xml:space="preserve">—</w:t>
            </w:r>
          </w:p>
        </w:tc>
        <w:tc>
          <w:tcPr/>
          <w:p>
            <w:pPr>
              <w:pStyle w:val="Compact"/>
              <w:jc w:val="left"/>
            </w:pPr>
            <w:r>
              <w:t xml:space="preserve">121,400</w:t>
            </w:r>
          </w:p>
        </w:tc>
      </w:tr>
      <w:tr>
        <w:tc>
          <w:tcPr>
            <w:gridSpan w:val="4"/>
          </w:tcPr>
          <w:p>
            <w:pPr>
              <w:pStyle w:val="Compact"/>
              <w:jc w:val="left"/>
            </w:pPr>
            <w:r>
              <w:t xml:space="preserve">TOTAL ESTIMATED COST (excl. VAT)</w:t>
            </w:r>
          </w:p>
        </w:tc>
        <w:tc>
          <w:tcPr/>
          <w:p>
            <w:pPr>
              <w:pStyle w:val="Compact"/>
              <w:jc w:val="left"/>
            </w:pPr>
            <w:r>
              <w:t xml:space="preserve">1,235,400 RUB</w:t>
            </w:r>
          </w:p>
        </w:tc>
      </w:tr>
      <w:tr>
        <w:tc>
          <w:tcPr>
            <w:gridSpan w:val="4"/>
          </w:tcPr>
          <w:p>
            <w:pPr>
              <w:pStyle w:val="Compact"/>
              <w:jc w:val="left"/>
            </w:pPr>
            <w:r>
              <w:t xml:space="preserve">VAT (20% — Russian Federation standard rate)</w:t>
            </w:r>
          </w:p>
        </w:tc>
        <w:tc>
          <w:tcPr/>
          <w:p>
            <w:pPr>
              <w:pStyle w:val="Compact"/>
              <w:jc w:val="left"/>
            </w:pPr>
            <w:r>
              <w:t xml:space="preserve">247,080 RUB</w:t>
            </w:r>
          </w:p>
        </w:tc>
      </w:tr>
      <w:tr>
        <w:tc>
          <w:tcPr>
            <w:gridSpan w:val="4"/>
          </w:tcPr>
          <w:p>
            <w:pPr>
              <w:pStyle w:val="Compact"/>
              <w:jc w:val="left"/>
            </w:pPr>
            <w:r>
              <w:t xml:space="preserve">GRAND TOTAL (incl. VAT)</w:t>
            </w:r>
          </w:p>
        </w:tc>
        <w:tc>
          <w:tcPr/>
          <w:p>
            <w:pPr>
              <w:pStyle w:val="Compact"/>
              <w:jc w:val="left"/>
            </w:pPr>
            <w:r>
              <w:t xml:space="preserve">1,482,480 RUB</w:t>
            </w:r>
          </w:p>
        </w:tc>
      </w:tr>
      <w:tr>
        <w:tc>
          <w:tcPr>
            <w:gridSpan w:val="4"/>
          </w:tcPr>
          <w:p>
            <w:pPr>
              <w:pStyle w:val="Compact"/>
              <w:jc w:val="left"/>
            </w:pPr>
            <w:r>
              <w:t xml:space="preserve">Approximate USD Equivalent (at 92.50 RUB/USD)</w:t>
            </w:r>
          </w:p>
        </w:tc>
        <w:tc>
          <w:tcPr/>
          <w:p>
            <w:pPr>
              <w:pStyle w:val="Compact"/>
              <w:jc w:val="left"/>
            </w:pPr>
            <w:r>
              <w:t xml:space="preserve">≈ 16,027 USD</w:t>
            </w:r>
          </w:p>
        </w:tc>
      </w:tr>
    </w:tbl>
    <w:bookmarkEnd w:id="23"/>
    <w:bookmarkStart w:id="24" w:name="payment-terms-and-schedule"/>
    <w:p>
      <w:pPr>
        <w:pStyle w:val="Heading2"/>
      </w:pPr>
      <w:r>
        <w:t xml:space="preserve">4. Payment Terms and Schedule</w:t>
      </w:r>
    </w:p>
    <w:p>
      <w:pPr>
        <w:pStyle w:val="FirstParagraph"/>
      </w:pPr>
      <w:r>
        <w:t xml:space="preserve">Payment for the services described in this Quotation Estimate shall be made in three (3) installments via bank transfer to the MIAR corporate account (IBAN and SWIFT/BIC details to be provided upon execution of the formal service agreement):</w:t>
      </w:r>
    </w:p>
    <w:p>
      <w:pPr>
        <w:numPr>
          <w:ilvl w:val="0"/>
          <w:numId w:val="1002"/>
        </w:numPr>
        <w:pStyle w:val="Compact"/>
      </w:pPr>
      <w:r>
        <w:rPr>
          <w:bCs/>
          <w:b/>
        </w:rPr>
        <w:t xml:space="preserve">Installment 1 (40%):</w:t>
      </w:r>
      <w:r>
        <w:t xml:space="preserve"> </w:t>
      </w:r>
      <w:r>
        <w:t xml:space="preserve">592,992 RUB — Due within five (5) business days of signed acceptance of this Quotation Estimate and execution of the master service agreement.</w:t>
      </w:r>
    </w:p>
    <w:p>
      <w:pPr>
        <w:numPr>
          <w:ilvl w:val="0"/>
          <w:numId w:val="1002"/>
        </w:numPr>
        <w:pStyle w:val="Compact"/>
      </w:pPr>
      <w:r>
        <w:rPr>
          <w:bCs/>
          <w:b/>
        </w:rPr>
        <w:t xml:space="preserve">Installment 2 (35%):</w:t>
      </w:r>
      <w:r>
        <w:t xml:space="preserve"> </w:t>
      </w:r>
      <w:r>
        <w:t xml:space="preserve">518,868 RUB — Due upon delivery and client approval of the interim research findings package (end of Week 6).</w:t>
      </w:r>
    </w:p>
    <w:p>
      <w:pPr>
        <w:numPr>
          <w:ilvl w:val="0"/>
          <w:numId w:val="1002"/>
        </w:numPr>
        <w:pStyle w:val="Compact"/>
      </w:pPr>
      <w:r>
        <w:rPr>
          <w:bCs/>
          <w:b/>
        </w:rPr>
        <w:t xml:space="preserve">Installment 3 (25%):</w:t>
      </w:r>
      <w:r>
        <w:t xml:space="preserve"> </w:t>
      </w:r>
      <w:r>
        <w:t xml:space="preserve">370,620 RUB — Due within ten (10) business days of final delivery of the complete research report, manuscript, and all supplementary data files.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a non-binding financial projection and does not constitute a contractual obligation until both parties execute a formal Service Agreement in writing. All terms herein are subject to the governing law of the Russian Federation and the jurisdiction of the Arbitration Court of the City of Moscow.</w:t>
      </w:r>
      <w:r>
        <w:br/>
      </w:r>
      <w:r>
        <w:br/>
      </w:r>
      <w:r>
        <w:rPr>
          <w:bCs/>
          <w:b/>
        </w:rPr>
        <w:t xml:space="preserve">5.2</w:t>
      </w:r>
      <w:r>
        <w:t xml:space="preserve"> </w:t>
      </w:r>
      <w:r>
        <w:t xml:space="preserve">The Academic Researcher engaged under this Quotation Estimate shall maintain full confidentiality of all client data, proprietary information, and unpublished findings in accordance with the Non-Disclosure Agreement (NDA) to be executed concurrently with the Service Agreement.</w:t>
      </w:r>
      <w:r>
        <w:br/>
      </w:r>
      <w:r>
        <w:br/>
      </w:r>
      <w:r>
        <w:rPr>
          <w:bCs/>
          <w:b/>
        </w:rPr>
        <w:t xml:space="preserve">5.3</w:t>
      </w:r>
      <w:r>
        <w:t xml:space="preserve"> </w:t>
      </w:r>
      <w:r>
        <w:t xml:space="preserve">Any changes to the scope of work, including additional fieldwork locations beyond the Moscow metropolitan area or extended timelines, shall be subject to a revised Quotation Estimate issued by MIAR and accepted in writing by the client prior to commencement of the additional work.</w:t>
      </w:r>
      <w:r>
        <w:br/>
      </w:r>
      <w:r>
        <w:br/>
      </w:r>
      <w:r>
        <w:rPr>
          <w:bCs/>
          <w:b/>
        </w:rPr>
        <w:t xml:space="preserve">5.4</w:t>
      </w:r>
      <w:r>
        <w:t xml:space="preserve"> </w:t>
      </w:r>
      <w:r>
        <w:t xml:space="preserve">All intellectual property rights in the final deliverables shall vest in the client upon full payment, subject to the Academic Researcher's right to cite the work in future academic publications with prior written consent from the client.</w:t>
      </w:r>
      <w:r>
        <w:br/>
      </w:r>
      <w:r>
        <w:br/>
      </w:r>
      <w:r>
        <w:rPr>
          <w:bCs/>
          <w:b/>
        </w:rPr>
        <w:t xml:space="preserve">5.5</w:t>
      </w:r>
      <w:r>
        <w:t xml:space="preserve"> </w:t>
      </w:r>
      <w:r>
        <w:t xml:space="preserve">This Quotation Estimate is valid for thirty (30) calendar days from the date of issue. Should the client wish to proceed after the expiration date, MIAR reserves the right to reissue this Quotation Estimate with updated rates reflecting current market conditions in Russia Moscow.</w:t>
      </w:r>
      <w:r>
        <w:br/>
      </w:r>
      <w:r>
        <w:br/>
      </w:r>
      <w:r>
        <w:rPr>
          <w:bCs/>
          <w:b/>
        </w:rPr>
        <w:t xml:space="preserve">5.6</w:t>
      </w:r>
      <w:r>
        <w:t xml:space="preserve"> </w:t>
      </w:r>
      <w:r>
        <w:t xml:space="preserve">Force majeure events, including but not limited to government-mandated restrictions on academic research activities, shall suspend the project timeline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Academic Researcher services in Russia Moscow and indicates intent to proceed to the formal Service Agreement stage. This signature does not, in itself, create a binding contractual relationship.</w:t>
      </w:r>
    </w:p>
    <w:p>
      <w:pPr>
        <w:pStyle w:val="BodyText"/>
      </w:pPr>
      <w:r>
        <w:rPr>
          <w:bCs/>
          <w:b/>
        </w:rPr>
        <w:t xml:space="preserve">For and on behalf of MIAR (Provider)</w:t>
      </w:r>
      <w:r>
        <w:br/>
      </w:r>
      <w:r>
        <w:t xml:space="preserve">Dr. Elena V. Sokolova</w:t>
      </w:r>
      <w:r>
        <w:br/>
      </w:r>
      <w:r>
        <w:t xml:space="preserve">Principal Consultant, Academic Researcher Services</w:t>
      </w:r>
      <w:r>
        <w:br/>
      </w:r>
      <w:r>
        <w:t xml:space="preserve">Date: ____________________</w:t>
      </w:r>
    </w:p>
    <w:p>
      <w:pPr>
        <w:pStyle w:val="BodyText"/>
      </w:pPr>
      <w:r>
        <w:rPr>
          <w:bCs/>
          <w:b/>
        </w:rPr>
        <w:t xml:space="preserve">For and on behalf of the Client (Recipient)</w:t>
      </w:r>
      <w:r>
        <w:br/>
      </w:r>
      <w:r>
        <w:t xml:space="preserve">Name: ____________________</w:t>
      </w:r>
      <w:r>
        <w:br/>
      </w:r>
      <w:r>
        <w:t xml:space="preserve">Title: ____________________</w:t>
      </w:r>
      <w:r>
        <w:br/>
      </w:r>
      <w:r>
        <w:t xml:space="preserve">Date: ____________________</w:t>
      </w:r>
    </w:p>
    <w:p>
      <w:pPr>
        <w:pStyle w:val="BodyText"/>
      </w:pPr>
      <w:r>
        <w:t xml:space="preserve">Moscow Institute of Advanced Academic Research (MIAR) | 12 Leninsky Gorny Boulevard, Moscow, Russia 119334</w:t>
      </w:r>
      <w:r>
        <w:br/>
      </w:r>
      <w:r>
        <w:t xml:space="preserve">Registration No. 7700000000 | INN 7700000000 | This Quotation Estimate is valid for 30 days from the date of issue.</w:t>
      </w:r>
      <w:r>
        <w:br/>
      </w:r>
      <w:r>
        <w:t xml:space="preserve">© 2025 MIAR. All rights reserved. Document QE-ARM-2025-0472.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Russia Moscow</dc:title>
  <dc:creator/>
  <dc:language>en</dc:language>
  <cp:keywords/>
  <dcterms:created xsi:type="dcterms:W3CDTF">2026-10-10T07:02:04Z</dcterms:created>
  <dcterms:modified xsi:type="dcterms:W3CDTF">2026-10-10T07:02:04Z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