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seoul-academic-consulting-group-co.-ltd."/>
    <w:p>
      <w:pPr>
        <w:pStyle w:val="Heading1"/>
      </w:pPr>
      <w:r>
        <w:t xml:space="preserve">Seoul Academic Consulting Group Co., Ltd.</w:t>
      </w:r>
    </w:p>
    <w:p>
      <w:pPr>
        <w:pStyle w:val="FirstParagraph"/>
      </w:pPr>
      <w:r>
        <w:t xml:space="preserve">Address: 12F, 456 Teheran-ro, Gangnam-gu, Seoul 06236, South Korea</w:t>
      </w:r>
    </w:p>
    <w:p>
      <w:pPr>
        <w:pStyle w:val="BodyText"/>
      </w:pPr>
      <w:r>
        <w:t xml:space="preserve">Tel: +82-2-555-0147 | Email: quotations@seoulacademic.kr</w:t>
      </w:r>
    </w:p>
    <w:p>
      <w:pPr>
        <w:pStyle w:val="BodyText"/>
      </w:pPr>
      <w:r>
        <w:t xml:space="preserve">Business Registration No. 220-88-01234 | VAT No. 220-88-01234</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QTE-2025-SE-0847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 of Service:</w:t>
      </w:r>
      <w:r>
        <w:t xml:space="preserve"> </w:t>
      </w:r>
      <w:r>
        <w:t xml:space="preserve">Seoul, South Korea</w:t>
      </w:r>
    </w:p>
    <w:p>
      <w:pPr>
        <w:pStyle w:val="BodyText"/>
      </w:pPr>
      <w:r>
        <w:rPr>
          <w:bCs/>
          <w:b/>
        </w:rPr>
        <w:t xml:space="preserve">Service Category:</w:t>
      </w:r>
      <w:r>
        <w:t xml:space="preserve"> </w:t>
      </w:r>
      <w:r>
        <w:t xml:space="preserve">Academic Researcher Engagement</w:t>
      </w:r>
    </w:p>
    <w:bookmarkEnd w:id="21"/>
    <w:bookmarkStart w:id="22" w:name="prepared-for-client"/>
    <w:p>
      <w:pPr>
        <w:pStyle w:val="Heading3"/>
      </w:pPr>
      <w:r>
        <w:t xml:space="preserve">Prepared For (Client)</w:t>
      </w:r>
    </w:p>
    <w:p>
      <w:pPr>
        <w:pStyle w:val="FirstParagraph"/>
      </w:pPr>
      <w:r>
        <w:rPr>
          <w:bCs/>
          <w:b/>
        </w:rPr>
        <w:t xml:space="preserve">Organization:</w:t>
      </w:r>
      <w:r>
        <w:t xml:space="preserve"> </w:t>
      </w:r>
      <w:r>
        <w:t xml:space="preserve">[Client Name / Institution]</w:t>
      </w:r>
    </w:p>
    <w:p>
      <w:pPr>
        <w:pStyle w:val="BodyText"/>
      </w:pPr>
      <w:r>
        <w:rPr>
          <w:bCs/>
          <w:b/>
        </w:rPr>
        <w:t xml:space="preserve">Department:</w:t>
      </w:r>
      <w:r>
        <w:t xml:space="preserve"> </w:t>
      </w:r>
      <w:r>
        <w:t xml:space="preserve">Research &amp; Development Division</w:t>
      </w:r>
    </w:p>
    <w:p>
      <w:pPr>
        <w:pStyle w:val="BodyText"/>
      </w:pPr>
      <w:r>
        <w:rPr>
          <w:bCs/>
          <w:b/>
        </w:rPr>
        <w:t xml:space="preserve">Address:</w:t>
      </w:r>
      <w:r>
        <w:t xml:space="preserve"> </w:t>
      </w:r>
      <w:r>
        <w:t xml:space="preserve">[Client Address], Seoul, South Korea</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[client.email@institution.kr]</w:t>
      </w:r>
    </w:p>
    <w:bookmarkEnd w:id="22"/>
    <w:p>
      <w:pPr>
        <w:pStyle w:val="BodyText"/>
      </w:pPr>
      <w:r>
        <w:t xml:space="preserve">This</w:t>
      </w:r>
      <w:r>
        <w:t xml:space="preserve"> </w:t>
      </w:r>
      <w:r>
        <w:rPr>
          <w:bCs/>
          <w:b/>
        </w:rPr>
        <w:t xml:space="preserve">Quotation Estimate</w:t>
      </w:r>
      <w:r>
        <w:t xml:space="preserve"> </w:t>
      </w:r>
      <w:r>
        <w:t xml:space="preserve">is issued by Seoul Academic Consulting Group Co., Ltd. to provide a comprehensive cost breakdown for the engagement of a qualified</w:t>
      </w:r>
      <w:r>
        <w:t xml:space="preserve"> </w:t>
      </w:r>
      <w:r>
        <w:rPr>
          <w:bCs/>
          <w:b/>
        </w:rPr>
        <w:t xml:space="preserve">Academic Researcher</w:t>
      </w:r>
      <w:r>
        <w:t xml:space="preserve"> </w:t>
      </w:r>
      <w:r>
        <w:t xml:space="preserve">to deliver specialized research services within the metropolitan area of</w:t>
      </w:r>
      <w:r>
        <w:t xml:space="preserve"> </w:t>
      </w:r>
      <w:r>
        <w:rPr>
          <w:bCs/>
          <w:b/>
        </w:rPr>
        <w:t xml:space="preserve">South Korea Seoul</w:t>
      </w:r>
      <w:r>
        <w:t xml:space="preserve">. This document outlines the scope of work, deliverables, associated costs, and contractual terms governing the proposed engagement. All pricing is denominated in Korean Won (KRW) unless otherwise specified, and is subject to the standard tax regulations applicable in South Korea.</w:t>
      </w:r>
    </w:p>
    <w:bookmarkStart w:id="23" w:name="X0b830a583b00ae8f2b61fc006b8f77f0e1245bc"/>
    <w:p>
      <w:pPr>
        <w:pStyle w:val="Heading2"/>
      </w:pPr>
      <w:r>
        <w:t xml:space="preserve">Scope of Work – Academic Researcher Services in South Korea Seoul</w:t>
      </w:r>
    </w:p>
    <w:p>
      <w:pPr>
        <w:pStyle w:val="FirstParagraph"/>
      </w:pPr>
      <w:r>
        <w:t xml:space="preserve">The proposed</w:t>
      </w:r>
      <w:r>
        <w:t xml:space="preserve"> </w:t>
      </w:r>
      <w:r>
        <w:rPr>
          <w:bCs/>
          <w:b/>
        </w:rPr>
        <w:t xml:space="preserve">Academic Researcher</w:t>
      </w:r>
      <w:r>
        <w:t xml:space="preserve"> </w:t>
      </w:r>
      <w:r>
        <w:t xml:space="preserve">will be engaged to conduct a multi-phase research project covering literature review, empirical data collection, statistical analysis, and the preparation of a peer-review-ready manuscript. The research activities will be conducted primarily at the client's designated facility in Seoul, South Korea, with supplementary fieldwork permitted within the Seoul metropolitan region. The Academic Researcher holds a Ph.D. in the relevant discipline and possesses a minimum of eight years of post-doctoral research experience, including publications in internationally indexed journals.</w:t>
      </w:r>
    </w:p>
    <w:bookmarkEnd w:id="23"/>
    <w:bookmarkStart w:id="24"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(KRW)</w:t>
            </w:r>
          </w:p>
        </w:tc>
        <w:tc>
          <w:tcPr/>
          <w:p>
            <w:pPr>
              <w:pStyle w:val="Compact"/>
              <w:jc w:val="left"/>
            </w:pPr>
            <w:r>
              <w:t xml:space="preserve">Quantity</w:t>
            </w:r>
          </w:p>
        </w:tc>
        <w:tc>
          <w:tcPr/>
          <w:p>
            <w:pPr>
              <w:pStyle w:val="Compact"/>
              <w:jc w:val="left"/>
            </w:pPr>
            <w:r>
              <w:t xml:space="preserve">Amount (KRW)</w:t>
            </w:r>
          </w:p>
        </w:tc>
      </w:tr>
      <w:tr>
        <w:tc>
          <w:tcPr/>
          <w:p>
            <w:pPr>
              <w:pStyle w:val="Compact"/>
              <w:jc w:val="left"/>
            </w:pPr>
            <w:r>
              <w:t xml:space="preserve">1</w:t>
            </w:r>
          </w:p>
        </w:tc>
        <w:tc>
          <w:tcPr/>
          <w:p>
            <w:pPr>
              <w:pStyle w:val="Compact"/>
              <w:jc w:val="left"/>
            </w:pPr>
            <w:r>
              <w:t xml:space="preserve">Academic Researcher – Senior Research Associate (Ph.D.) – Monthly Retainer for project management, literature synthesis, and methodology design</w:t>
            </w:r>
          </w:p>
        </w:tc>
        <w:tc>
          <w:tcPr/>
          <w:p>
            <w:pPr>
              <w:pStyle w:val="Compact"/>
              <w:jc w:val="left"/>
            </w:pPr>
            <w:r>
              <w:t xml:space="preserve">6 months</w:t>
            </w:r>
          </w:p>
        </w:tc>
        <w:tc>
          <w:tcPr/>
          <w:p>
            <w:pPr>
              <w:pStyle w:val="Compact"/>
              <w:jc w:val="left"/>
            </w:pPr>
            <w:r>
              <w:t xml:space="preserve">4,500,000</w:t>
            </w:r>
          </w:p>
        </w:tc>
        <w:tc>
          <w:tcPr/>
          <w:p>
            <w:pPr>
              <w:pStyle w:val="Compact"/>
              <w:jc w:val="left"/>
            </w:pPr>
            <w:r>
              <w:t xml:space="preserve">6</w:t>
            </w:r>
          </w:p>
        </w:tc>
        <w:tc>
          <w:tcPr/>
          <w:p>
            <w:pPr>
              <w:pStyle w:val="Compact"/>
              <w:jc w:val="left"/>
            </w:pPr>
            <w:r>
              <w:t xml:space="preserve">27,000,000</w:t>
            </w:r>
          </w:p>
        </w:tc>
      </w:tr>
      <w:tr>
        <w:tc>
          <w:tcPr/>
          <w:p>
            <w:pPr>
              <w:pStyle w:val="Compact"/>
              <w:jc w:val="left"/>
            </w:pPr>
            <w:r>
              <w:t xml:space="preserve">2</w:t>
            </w:r>
          </w:p>
        </w:tc>
        <w:tc>
          <w:tcPr/>
          <w:p>
            <w:pPr>
              <w:pStyle w:val="Compact"/>
              <w:jc w:val="left"/>
            </w:pPr>
            <w:r>
              <w:t xml:space="preserve">Academic Researcher – Junior Research Assistant (M.A./M.Sc.) – Data collection, transcription, and preliminary coding support</w:t>
            </w:r>
          </w:p>
        </w:tc>
        <w:tc>
          <w:tcPr/>
          <w:p>
            <w:pPr>
              <w:pStyle w:val="Compact"/>
              <w:jc w:val="left"/>
            </w:pPr>
            <w:r>
              <w:t xml:space="preserve">6 months</w:t>
            </w:r>
          </w:p>
        </w:tc>
        <w:tc>
          <w:tcPr/>
          <w:p>
            <w:pPr>
              <w:pStyle w:val="Compact"/>
              <w:jc w:val="left"/>
            </w:pPr>
            <w:r>
              <w:t xml:space="preserve">2,200,000</w:t>
            </w:r>
          </w:p>
        </w:tc>
        <w:tc>
          <w:tcPr/>
          <w:p>
            <w:pPr>
              <w:pStyle w:val="Compact"/>
              <w:jc w:val="left"/>
            </w:pPr>
            <w:r>
              <w:t xml:space="preserve">6</w:t>
            </w:r>
          </w:p>
        </w:tc>
        <w:tc>
          <w:tcPr/>
          <w:p>
            <w:pPr>
              <w:pStyle w:val="Compact"/>
              <w:jc w:val="left"/>
            </w:pPr>
            <w:r>
              <w:t xml:space="preserve">13,200,000</w:t>
            </w:r>
          </w:p>
        </w:tc>
      </w:tr>
      <w:tr>
        <w:tc>
          <w:tcPr/>
          <w:p>
            <w:pPr>
              <w:pStyle w:val="Compact"/>
              <w:jc w:val="left"/>
            </w:pPr>
            <w:r>
              <w:t xml:space="preserve">3</w:t>
            </w:r>
          </w:p>
        </w:tc>
        <w:tc>
          <w:tcPr/>
          <w:p>
            <w:pPr>
              <w:pStyle w:val="Compact"/>
              <w:jc w:val="left"/>
            </w:pPr>
            <w:r>
              <w:t xml:space="preserve">Fieldwork and Data Collection – Travel within Seoul, South Korea (transportation, venue access, participant incentives)</w:t>
            </w:r>
          </w:p>
        </w:tc>
        <w:tc>
          <w:tcPr/>
          <w:p>
            <w:pPr>
              <w:pStyle w:val="Compact"/>
              <w:jc w:val="left"/>
            </w:pPr>
            <w:r>
              <w:t xml:space="preserve">As required</w:t>
            </w:r>
          </w:p>
        </w:tc>
        <w:tc>
          <w:tcPr/>
          <w:p>
            <w:pPr>
              <w:pStyle w:val="Compact"/>
              <w:jc w:val="left"/>
            </w:pPr>
            <w:r>
              <w:t xml:space="preserve">1,500,000</w:t>
            </w:r>
          </w:p>
        </w:tc>
        <w:tc>
          <w:tcPr/>
          <w:p>
            <w:pPr>
              <w:pStyle w:val="Compact"/>
              <w:jc w:val="left"/>
            </w:pPr>
            <w:r>
              <w:t xml:space="preserve">3</w:t>
            </w:r>
          </w:p>
        </w:tc>
        <w:tc>
          <w:tcPr/>
          <w:p>
            <w:pPr>
              <w:pStyle w:val="Compact"/>
              <w:jc w:val="left"/>
            </w:pPr>
            <w:r>
              <w:t xml:space="preserve">4,500,000</w:t>
            </w:r>
          </w:p>
        </w:tc>
      </w:tr>
      <w:tr>
        <w:tc>
          <w:tcPr/>
          <w:p>
            <w:pPr>
              <w:pStyle w:val="Compact"/>
              <w:jc w:val="left"/>
            </w:pPr>
            <w:r>
              <w:t xml:space="preserve">4</w:t>
            </w:r>
          </w:p>
        </w:tc>
        <w:tc>
          <w:tcPr/>
          <w:p>
            <w:pPr>
              <w:pStyle w:val="Compact"/>
              <w:jc w:val="left"/>
            </w:pPr>
            <w:r>
              <w:t xml:space="preserve">Statistical Analysis and Software Licensing (SPSS, NVivo, R Studio) – Academic Researcher tooling</w:t>
            </w:r>
          </w:p>
        </w:tc>
        <w:tc>
          <w:tcPr/>
          <w:p>
            <w:pPr>
              <w:pStyle w:val="Compact"/>
              <w:jc w:val="left"/>
            </w:pPr>
            <w:r>
              <w:t xml:space="preserve">6 months</w:t>
            </w:r>
          </w:p>
        </w:tc>
        <w:tc>
          <w:tcPr/>
          <w:p>
            <w:pPr>
              <w:pStyle w:val="Compact"/>
              <w:jc w:val="left"/>
            </w:pPr>
            <w:r>
              <w:t xml:space="preserve">850,000</w:t>
            </w:r>
          </w:p>
        </w:tc>
        <w:tc>
          <w:tcPr/>
          <w:p>
            <w:pPr>
              <w:pStyle w:val="Compact"/>
              <w:jc w:val="left"/>
            </w:pPr>
            <w:r>
              <w:t xml:space="preserve">1</w:t>
            </w:r>
          </w:p>
        </w:tc>
        <w:tc>
          <w:tcPr/>
          <w:p>
            <w:pPr>
              <w:pStyle w:val="Compact"/>
              <w:jc w:val="left"/>
            </w:pPr>
            <w:r>
              <w:t xml:space="preserve">850,000</w:t>
            </w:r>
          </w:p>
        </w:tc>
      </w:tr>
      <w:tr>
        <w:tc>
          <w:tcPr/>
          <w:p>
            <w:pPr>
              <w:pStyle w:val="Compact"/>
              <w:jc w:val="left"/>
            </w:pPr>
            <w:r>
              <w:t xml:space="preserve">5</w:t>
            </w:r>
          </w:p>
        </w:tc>
        <w:tc>
          <w:tcPr/>
          <w:p>
            <w:pPr>
              <w:pStyle w:val="Compact"/>
              <w:jc w:val="left"/>
            </w:pPr>
            <w:r>
              <w:t xml:space="preserve">Manuscript Preparation, Peer-Review Support, and Journal Submission (target: Q1/Q2 SCI/SSCI indexed journal)</w:t>
            </w:r>
          </w:p>
        </w:tc>
        <w:tc>
          <w:tcPr/>
          <w:p>
            <w:pPr>
              <w:pStyle w:val="Compact"/>
              <w:jc w:val="left"/>
            </w:pPr>
            <w:r>
              <w:t xml:space="preserve">1 cycle</w:t>
            </w:r>
          </w:p>
        </w:tc>
        <w:tc>
          <w:tcPr/>
          <w:p>
            <w:pPr>
              <w:pStyle w:val="Compact"/>
              <w:jc w:val="left"/>
            </w:pPr>
            <w:r>
              <w:t xml:space="preserve">3,500,000</w:t>
            </w:r>
          </w:p>
        </w:tc>
        <w:tc>
          <w:tcPr/>
          <w:p>
            <w:pPr>
              <w:pStyle w:val="Compact"/>
              <w:jc w:val="left"/>
            </w:pPr>
            <w:r>
              <w:t xml:space="preserve">1</w:t>
            </w:r>
          </w:p>
        </w:tc>
        <w:tc>
          <w:tcPr/>
          <w:p>
            <w:pPr>
              <w:pStyle w:val="Compact"/>
              <w:jc w:val="left"/>
            </w:pPr>
            <w:r>
              <w:t xml:space="preserve">3,500,000</w:t>
            </w:r>
          </w:p>
        </w:tc>
      </w:tr>
      <w:tr>
        <w:tc>
          <w:tcPr/>
          <w:p>
            <w:pPr>
              <w:pStyle w:val="Compact"/>
              <w:jc w:val="left"/>
            </w:pPr>
            <w:r>
              <w:t xml:space="preserve">6</w:t>
            </w:r>
          </w:p>
        </w:tc>
        <w:tc>
          <w:tcPr/>
          <w:p>
            <w:pPr>
              <w:pStyle w:val="Compact"/>
              <w:jc w:val="left"/>
            </w:pPr>
            <w:r>
              <w:t xml:space="preserve">Workshop / Seminar Presentation – Academic Researcher to present interim findings at a Seoul-based academic conference</w:t>
            </w:r>
          </w:p>
        </w:tc>
        <w:tc>
          <w:tcPr/>
          <w:p>
            <w:pPr>
              <w:pStyle w:val="Compact"/>
              <w:jc w:val="left"/>
            </w:pPr>
            <w:r>
              <w:t xml:space="preserve">1 event</w:t>
            </w:r>
          </w:p>
        </w:tc>
        <w:tc>
          <w:tcPr/>
          <w:p>
            <w:pPr>
              <w:pStyle w:val="Compact"/>
              <w:jc w:val="left"/>
            </w:pPr>
            <w:r>
              <w:t xml:space="preserve">1,200,000</w:t>
            </w:r>
          </w:p>
        </w:tc>
        <w:tc>
          <w:tcPr/>
          <w:p>
            <w:pPr>
              <w:pStyle w:val="Compact"/>
              <w:jc w:val="left"/>
            </w:pPr>
            <w:r>
              <w:t xml:space="preserve">1</w:t>
            </w:r>
          </w:p>
        </w:tc>
        <w:tc>
          <w:tcPr/>
          <w:p>
            <w:pPr>
              <w:pStyle w:val="Compact"/>
              <w:jc w:val="left"/>
            </w:pPr>
            <w:r>
              <w:t xml:space="preserve">1,200,000</w:t>
            </w:r>
          </w:p>
        </w:tc>
      </w:tr>
      <w:tr>
        <w:tc>
          <w:tcPr/>
          <w:p>
            <w:pPr>
              <w:pStyle w:val="Compact"/>
              <w:jc w:val="left"/>
            </w:pPr>
            <w:r>
              <w:t xml:space="preserve">7</w:t>
            </w:r>
          </w:p>
        </w:tc>
        <w:tc>
          <w:tcPr/>
          <w:p>
            <w:pPr>
              <w:pStyle w:val="Compact"/>
              <w:jc w:val="left"/>
            </w:pPr>
            <w:r>
              <w:t xml:space="preserve">Administrative and Compliance – IRB/Ethics Board registration in South Korea, data protection (PIPA) compliance, and documentation</w:t>
            </w:r>
          </w:p>
        </w:tc>
        <w:tc>
          <w:tcPr/>
          <w:p>
            <w:pPr>
              <w:pStyle w:val="Compact"/>
              <w:jc w:val="left"/>
            </w:pPr>
            <w:r>
              <w:t xml:space="preserve">1 cycle</w:t>
            </w:r>
          </w:p>
        </w:tc>
        <w:tc>
          <w:tcPr/>
          <w:p>
            <w:pPr>
              <w:pStyle w:val="Compact"/>
              <w:jc w:val="left"/>
            </w:pPr>
            <w:r>
              <w:t xml:space="preserve">1,800,000</w:t>
            </w:r>
          </w:p>
        </w:tc>
        <w:tc>
          <w:tcPr/>
          <w:p>
            <w:pPr>
              <w:pStyle w:val="Compact"/>
              <w:jc w:val="left"/>
            </w:pPr>
            <w:r>
              <w:t xml:space="preserve">1</w:t>
            </w:r>
          </w:p>
        </w:tc>
        <w:tc>
          <w:tcPr/>
          <w:p>
            <w:pPr>
              <w:pStyle w:val="Compact"/>
              <w:jc w:val="left"/>
            </w:pPr>
            <w:r>
              <w:t xml:space="preserve">1,800,000</w:t>
            </w:r>
          </w:p>
        </w:tc>
      </w:tr>
      <w:tr>
        <w:tc>
          <w:tcPr/>
          <w:p>
            <w:pPr>
              <w:pStyle w:val="Compact"/>
              <w:jc w:val="left"/>
            </w:pPr>
            <w:r>
              <w:t xml:space="preserve">8</w:t>
            </w:r>
          </w:p>
        </w:tc>
        <w:tc>
          <w:tcPr/>
          <w:p>
            <w:pPr>
              <w:pStyle w:val="Compact"/>
              <w:jc w:val="left"/>
            </w:pPr>
            <w:r>
              <w:t xml:space="preserve">Contingency and Miscellaneous (10%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5,305,000</w:t>
            </w:r>
          </w:p>
        </w:tc>
      </w:tr>
      <w:tr>
        <w:tc>
          <w:tcPr>
            <w:gridSpan w:val="5"/>
          </w:tcPr>
          <w:p>
            <w:pPr>
              <w:pStyle w:val="Compact"/>
              <w:jc w:val="left"/>
            </w:pPr>
            <w:r>
              <w:t xml:space="preserve">SUBTOTAL (KRW)</w:t>
            </w:r>
          </w:p>
        </w:tc>
        <w:tc>
          <w:tcPr/>
          <w:p>
            <w:pPr>
              <w:pStyle w:val="Compact"/>
              <w:jc w:val="left"/>
            </w:pPr>
            <w:r>
              <w:t xml:space="preserve">57,055,000</w:t>
            </w:r>
          </w:p>
        </w:tc>
      </w:tr>
      <w:tr>
        <w:tc>
          <w:tcPr>
            <w:gridSpan w:val="5"/>
          </w:tcPr>
          <w:p>
            <w:pPr>
              <w:pStyle w:val="Compact"/>
              <w:jc w:val="left"/>
            </w:pPr>
            <w:r>
              <w:t xml:space="preserve">VAT (10% – South Korea Standard Rate)</w:t>
            </w:r>
          </w:p>
        </w:tc>
        <w:tc>
          <w:tcPr/>
          <w:p>
            <w:pPr>
              <w:pStyle w:val="Compact"/>
              <w:jc w:val="left"/>
            </w:pPr>
            <w:r>
              <w:t xml:space="preserve">5,705,500</w:t>
            </w:r>
          </w:p>
        </w:tc>
      </w:tr>
      <w:tr>
        <w:tc>
          <w:tcPr>
            <w:gridSpan w:val="5"/>
          </w:tcPr>
          <w:p>
            <w:pPr>
              <w:pStyle w:val="Compact"/>
              <w:jc w:val="left"/>
            </w:pPr>
            <w:r>
              <w:t xml:space="preserve">GRAND TOTAL (KRW)</w:t>
            </w:r>
          </w:p>
        </w:tc>
        <w:tc>
          <w:tcPr/>
          <w:p>
            <w:pPr>
              <w:pStyle w:val="Compact"/>
              <w:jc w:val="left"/>
            </w:pPr>
            <w:r>
              <w:t xml:space="preserve">62,760,500</w:t>
            </w:r>
          </w:p>
        </w:tc>
      </w:tr>
    </w:tbl>
    <w:bookmarkEnd w:id="24"/>
    <w:bookmarkStart w:id="25" w:name="payment-terms"/>
    <w:p>
      <w:pPr>
        <w:pStyle w:val="Heading2"/>
      </w:pPr>
      <w:r>
        <w:t xml:space="preserve">Payment Terms</w:t>
      </w:r>
    </w:p>
    <w:p>
      <w:pPr>
        <w:pStyle w:val="FirstParagraph"/>
      </w:pPr>
      <w:r>
        <w:t xml:space="preserve">Payment for this Quotation Estimate shall be made in three installments: (1) 40% upon execution of the service agreement; (2) 40% upon completion of the mid-project review at month three; and (3) 20% upon final delivery of the manuscript and all supporting documentation. All payments shall be remitted via bank transfer to the account of Seoul Academic Consulting Group Co., Ltd., held at a licensed financial institution in Seoul, South Korea. Late payments shall incur a monthly interest charge of 1.5% in accordance with the Korean Commercial Act.</w:t>
      </w:r>
    </w:p>
    <w:bookmarkEnd w:id="25"/>
    <w:bookmarkStart w:id="26" w:name="terms-and-conditions"/>
    <w:p>
      <w:pPr>
        <w:pStyle w:val="Heading2"/>
      </w:pPr>
      <w:r>
        <w:t xml:space="preserve">Terms and Conditions</w:t>
      </w:r>
    </w:p>
    <w:p>
      <w:pPr>
        <w:numPr>
          <w:ilvl w:val="0"/>
          <w:numId w:val="1001"/>
        </w:numPr>
        <w:pStyle w:val="Compact"/>
      </w:pPr>
      <w:r>
        <w:t xml:space="preserve">This Quotation Estimate is valid for thirty (30) calendar days from the date of issue. Beyond this period, pricing may be revised to reflect market conditions in South Korea Seoul.</w:t>
      </w:r>
    </w:p>
    <w:p>
      <w:pPr>
        <w:numPr>
          <w:ilvl w:val="0"/>
          <w:numId w:val="1001"/>
        </w:numPr>
        <w:pStyle w:val="Compact"/>
      </w:pPr>
      <w:r>
        <w:t xml:space="preserve">The Academic Researcher engaged under this estimate shall comply with all applicable South Korean labor laws, intellectual property statutes, and the Personal Information Protection Act (PIPA) governing data collected in Seoul.</w:t>
      </w:r>
    </w:p>
    <w:p>
      <w:pPr>
        <w:numPr>
          <w:ilvl w:val="0"/>
          <w:numId w:val="1001"/>
        </w:numPr>
        <w:pStyle w:val="Compact"/>
      </w:pPr>
      <w:r>
        <w:t xml:space="preserve">All research outputs, including raw data, analysis files, and the final manuscript, shall become the exclusive property of the client upon full payment, unless otherwise stipulated in a separate intellectual property addendum.</w:t>
      </w:r>
    </w:p>
    <w:p>
      <w:pPr>
        <w:numPr>
          <w:ilvl w:val="0"/>
          <w:numId w:val="1001"/>
        </w:numPr>
        <w:pStyle w:val="Compact"/>
      </w:pPr>
      <w:r>
        <w:t xml:space="preserve">The Academic Researcher is required to maintain professional indemnity insurance with a minimum coverage of KRW 100,000,000, valid throughout the engagement period in South Korea Seoul.</w:t>
      </w:r>
    </w:p>
    <w:p>
      <w:pPr>
        <w:numPr>
          <w:ilvl w:val="0"/>
          <w:numId w:val="1001"/>
        </w:numPr>
        <w:pStyle w:val="Compact"/>
      </w:pPr>
      <w:r>
        <w:t xml:space="preserve">Any scope changes exceeding 15% of the original project value must be documented in a written amendment to this Quotation Estimate and signed by both parties before additional work commences.</w:t>
      </w:r>
    </w:p>
    <w:p>
      <w:pPr>
        <w:numPr>
          <w:ilvl w:val="0"/>
          <w:numId w:val="1001"/>
        </w:numPr>
        <w:pStyle w:val="Compact"/>
      </w:pPr>
      <w:r>
        <w:t xml:space="preserve">Confidentiality: Both parties agree to a mutual non-disclosure obligation for a period of three (3) years following project completion, in compliance with South Korean confidentiality and trade-secret regulations.</w:t>
      </w:r>
    </w:p>
    <w:p>
      <w:pPr>
        <w:numPr>
          <w:ilvl w:val="0"/>
          <w:numId w:val="1001"/>
        </w:numPr>
        <w:pStyle w:val="Compact"/>
      </w:pPr>
      <w:r>
        <w:t xml:space="preserve">Dispute resolution shall be governed by the laws of the Republic of Korea. Any disputes arising from this Quotation Estimate shall be subject to the exclusive jurisdiction of the Seoul Central District Court.</w:t>
      </w:r>
    </w:p>
    <w:p>
      <w:pPr>
        <w:numPr>
          <w:ilvl w:val="0"/>
          <w:numId w:val="1001"/>
        </w:numPr>
        <w:pStyle w:val="Compact"/>
      </w:pPr>
      <w:r>
        <w:t xml:space="preserve">This Quotation Estimate does not constitute a binding contract until a formal service agreement is executed by authorized representatives of both parties.</w:t>
      </w:r>
    </w:p>
    <w:bookmarkEnd w:id="26"/>
    <w:bookmarkStart w:id="27" w:name="acceptance-and-authorization"/>
    <w:p>
      <w:pPr>
        <w:pStyle w:val="Heading2"/>
      </w:pPr>
      <w:r>
        <w:t xml:space="preserve">Acceptance and Authorization</w:t>
      </w:r>
    </w:p>
    <w:p>
      <w:pPr>
        <w:pStyle w:val="FirstParagraph"/>
      </w:pPr>
      <w:r>
        <w:t xml:space="preserve">By signing below, the client acknowledges receipt of this Quotation Estimate for the Academic Researcher engagement in South Korea Seoul and agrees to the terms, conditions, and pricing outlined herein. This acceptance does not obligate either party to commence work until a definitive service contract is executed.</w:t>
      </w:r>
    </w:p>
    <w:p>
      <w:pPr>
        <w:pStyle w:val="BodyText"/>
      </w:pPr>
      <w:r>
        <w:rPr>
          <w:bCs/>
          <w:b/>
        </w:rPr>
        <w:t xml:space="preserve">For Seoul Academic Consulting Group Co., Ltd.</w:t>
      </w:r>
      <w:r>
        <w:br/>
      </w:r>
      <w:r>
        <w:t xml:space="preserve">Name: _________________________</w:t>
      </w:r>
      <w:r>
        <w:br/>
      </w:r>
      <w:r>
        <w:t xml:space="preserve">Title: Director of Research Services</w:t>
      </w:r>
      <w:r>
        <w:br/>
      </w:r>
      <w:r>
        <w:t xml:space="preserve">Date: _________________________</w:t>
      </w:r>
      <w:r>
        <w:br/>
      </w:r>
      <w:r>
        <w:t xml:space="preserve">Company Seal (In):</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r>
        <w:br/>
      </w:r>
      <w:r>
        <w:t xml:space="preserve">Company Seal (In):</w:t>
      </w:r>
    </w:p>
    <w:p>
      <w:pPr>
        <w:pStyle w:val="BodyText"/>
      </w:pPr>
      <w:r>
        <w:t xml:space="preserve">Seoul Academic Consulting Group Co., Ltd. | 12F, 456 Teheran-ro, Gangnam-gu, Seoul 06236, South Korea</w:t>
      </w:r>
    </w:p>
    <w:p>
      <w:pPr>
        <w:pStyle w:val="BodyText"/>
      </w:pPr>
      <w:r>
        <w:t xml:space="preserve">This Quotation Estimate (Ref: QTE-2025-SE-0847) is the property of Seoul Academic Consulting Group Co., Ltd. and is intended solely for the named client. Unauthorized reproduction or distribution is prohibited under South Korean copyright law.</w:t>
      </w:r>
    </w:p>
    <w:p>
      <w:pPr>
        <w:pStyle w:val="BodyText"/>
      </w:pPr>
      <w:r>
        <w:t xml:space="preserve">Page 1 of 1 | Generated: 15 June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South Korea Seoul</dc:title>
  <dc:creator/>
  <dc:language>en</dc:language>
  <cp:keywords/>
  <dcterms:created xsi:type="dcterms:W3CDTF">2026-10-10T08:09:21Z</dcterms:created>
  <dcterms:modified xsi:type="dcterms:W3CDTF">2026-10-10T08:09:21Z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