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Academic Researcher Services — Spain Barcelona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QTE-BCN-2025-0472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 (expires 14 July 2025)</w:t>
            </w:r>
          </w:p>
        </w:tc>
      </w:tr>
      <w:tr>
        <w:tc>
          <w:tcPr/>
          <w:p>
            <w:pPr>
              <w:pStyle w:val="Compact"/>
              <w:jc w:val="left"/>
            </w:pPr>
            <w:r>
              <w:t xml:space="preserve">Prepared By:</w:t>
            </w:r>
          </w:p>
        </w:tc>
        <w:tc>
          <w:tcPr/>
          <w:p>
            <w:pPr>
              <w:pStyle w:val="Compact"/>
              <w:jc w:val="left"/>
            </w:pPr>
            <w:r>
              <w:t xml:space="preserve">Dr. Elena Marchñ Puig — Senior Academic Researcher, Barcelona Research Consortium</w:t>
            </w:r>
          </w:p>
        </w:tc>
      </w:tr>
      <w:tr>
        <w:tc>
          <w:tcPr/>
          <w:p>
            <w:pPr>
              <w:pStyle w:val="Compact"/>
              <w:jc w:val="left"/>
            </w:pPr>
            <w:r>
              <w:t xml:space="preserve">Prepared For:</w:t>
            </w:r>
          </w:p>
        </w:tc>
        <w:tc>
          <w:tcPr/>
          <w:p>
            <w:pPr>
              <w:pStyle w:val="Compact"/>
              <w:jc w:val="left"/>
            </w:pPr>
            <w:r>
              <w:t xml:space="preserve">Universitat Autònoma de Barcelona — Department of Applied Sciences, Carrer de la Llum, 42, 08028 Barcelona, Spain</w:t>
            </w:r>
          </w:p>
        </w:tc>
      </w:tr>
      <w:tr>
        <w:tc>
          <w:tcPr/>
          <w:p>
            <w:pPr>
              <w:pStyle w:val="Compact"/>
              <w:jc w:val="left"/>
            </w:pPr>
            <w:r>
              <w:t xml:space="preserve">Project Reference:</w:t>
            </w:r>
          </w:p>
        </w:tc>
        <w:tc>
          <w:tcPr/>
          <w:p>
            <w:pPr>
              <w:pStyle w:val="Compact"/>
              <w:jc w:val="left"/>
            </w:pPr>
            <w:r>
              <w:t xml:space="preserve">BARC-RES-2025-Phase II — Cross-Disciplinary Study on Mediterranean Urban Sustainability</w:t>
            </w:r>
          </w:p>
        </w:tc>
      </w:tr>
    </w:tbl>
    <w:bookmarkStart w:id="21" w:name="X244051bf292e420b05f3f1f02859bbbdd61bc48"/>
    <w:p>
      <w:pPr>
        <w:pStyle w:val="Heading2"/>
      </w:pPr>
      <w:r>
        <w:t xml:space="preserve">1. Scope of Services — Academic Researcher Engagement in Spain Barcelona</w:t>
      </w:r>
    </w:p>
    <w:p>
      <w:pPr>
        <w:pStyle w:val="FirstParagraph"/>
      </w:pPr>
      <w:r>
        <w:t xml:space="preserve">This</w:t>
      </w:r>
      <w:r>
        <w:t xml:space="preserve"> </w:t>
      </w:r>
      <w:r>
        <w:t xml:space="preserve">Quotation Estimate</w:t>
      </w:r>
      <w:r>
        <w:t xml:space="preserve"> </w:t>
      </w:r>
      <w:r>
        <w:t xml:space="preserve">is issued to formally outline the professional services to be rendered by a qualified</w:t>
      </w:r>
      <w:r>
        <w:t xml:space="preserve"> </w:t>
      </w:r>
      <w:r>
        <w:t xml:space="preserve">Academic Researcher</w:t>
      </w:r>
      <w:r>
        <w:t xml:space="preserve"> </w:t>
      </w:r>
      <w:r>
        <w:t xml:space="preserve">operating within the academic and institutional framework of</w:t>
      </w:r>
      <w:r>
        <w:t xml:space="preserve"> </w:t>
      </w:r>
      <w:r>
        <w:t xml:space="preserve">Spain Barcelona</w:t>
      </w:r>
      <w:r>
        <w:t xml:space="preserve">. The engagement covers a twelve-month research period commencing on 1 September 2025 and concluding on 31 August 2026. The</w:t>
      </w:r>
      <w:r>
        <w:t xml:space="preserve"> </w:t>
      </w:r>
      <w:r>
        <w:t xml:space="preserve">Academic Researcher</w:t>
      </w:r>
      <w:r>
        <w:t xml:space="preserve"> </w:t>
      </w:r>
      <w:r>
        <w:t xml:space="preserve">shall be embedded within the host institution's research division and will conduct original, peer-reviewable scholarship aligned with the strategic objectives of the Barcelona metropolitan research ecosystem.</w:t>
      </w:r>
    </w:p>
    <w:p>
      <w:pPr>
        <w:pStyle w:val="BodyText"/>
      </w:pPr>
      <w:r>
        <w:t xml:space="preserve">The services described herein are tailored to the specific regulatory, linguistic, and institutional environment of</w:t>
      </w:r>
      <w:r>
        <w:t xml:space="preserve"> </w:t>
      </w:r>
      <w:r>
        <w:t xml:space="preserve">Spain Barcelona</w:t>
      </w:r>
      <w:r>
        <w:t xml:space="preserve">, including compliance with the Spanish Organic Law on Data Protection (LOPDGDD), the Catalan regional research funding regulations, and the ethical review protocols mandated by the Comitè d'Ètica de la Recerca de la Universitat Autònoma de Barcelona.</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Academic Researcher salary (PhD-level, 38 hrs/week) including Spanish social security contributions (Seguridad Social) and Catalan regional payroll taxes</w:t>
            </w:r>
          </w:p>
        </w:tc>
        <w:tc>
          <w:tcPr/>
          <w:p>
            <w:pPr>
              <w:pStyle w:val="Compact"/>
              <w:jc w:val="left"/>
            </w:pPr>
            <w:r>
              <w:t xml:space="preserve">12 months</w:t>
            </w:r>
          </w:p>
        </w:tc>
        <w:tc>
          <w:tcPr/>
          <w:p>
            <w:pPr>
              <w:pStyle w:val="Compact"/>
              <w:jc w:val="left"/>
            </w:pPr>
            <w:r>
              <w:t xml:space="preserve">5,200.00 / month</w:t>
            </w:r>
          </w:p>
        </w:tc>
        <w:tc>
          <w:tcPr/>
          <w:p>
            <w:pPr>
              <w:pStyle w:val="Compact"/>
              <w:jc w:val="left"/>
            </w:pPr>
            <w:r>
              <w:t xml:space="preserve">62,400.00</w:t>
            </w:r>
          </w:p>
        </w:tc>
      </w:tr>
      <w:tr>
        <w:tc>
          <w:tcPr/>
          <w:p>
            <w:pPr>
              <w:pStyle w:val="Compact"/>
              <w:jc w:val="left"/>
            </w:pPr>
            <w:r>
              <w:t xml:space="preserve">02</w:t>
            </w:r>
          </w:p>
        </w:tc>
        <w:tc>
          <w:tcPr/>
          <w:p>
            <w:pPr>
              <w:pStyle w:val="Compact"/>
              <w:jc w:val="left"/>
            </w:pPr>
            <w:r>
              <w:t xml:space="preserve">Research laboratory access and consumables at the Barcelona Science Park (Parc Científic de Barcelona), including reagents, computational resources, and specialised instrumentation</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Fieldwork and data collection within the Barcelona metropolitan area and surrounding Catalan municipalities, including travel, permits, and local liaison coordination</w:t>
            </w:r>
          </w:p>
        </w:tc>
        <w:tc>
          <w:tcPr/>
          <w:p>
            <w:pPr>
              <w:pStyle w:val="Compact"/>
              <w:jc w:val="left"/>
            </w:pPr>
            <w:r>
              <w:t xml:space="preserve">12 months</w:t>
            </w:r>
          </w:p>
        </w:tc>
        <w:tc>
          <w:tcPr/>
          <w:p>
            <w:pPr>
              <w:pStyle w:val="Compact"/>
              <w:jc w:val="left"/>
            </w:pPr>
            <w:r>
              <w:t xml:space="preserve">920.00 / month</w:t>
            </w:r>
          </w:p>
        </w:tc>
        <w:tc>
          <w:tcPr/>
          <w:p>
            <w:pPr>
              <w:pStyle w:val="Compact"/>
              <w:jc w:val="left"/>
            </w:pPr>
            <w:r>
              <w:t xml:space="preserve">11,040.00</w:t>
            </w:r>
          </w:p>
        </w:tc>
      </w:tr>
      <w:tr>
        <w:tc>
          <w:tcPr/>
          <w:p>
            <w:pPr>
              <w:pStyle w:val="Compact"/>
              <w:jc w:val="left"/>
            </w:pPr>
            <w:r>
              <w:t xml:space="preserve">04</w:t>
            </w:r>
          </w:p>
        </w:tc>
        <w:tc>
          <w:tcPr/>
          <w:p>
            <w:pPr>
              <w:pStyle w:val="Compact"/>
              <w:jc w:val="left"/>
            </w:pPr>
            <w:r>
              <w:t xml:space="preserve">Publication support: open-access article processing charges (APCs) for a minimum of three peer-reviewed journal articles in Q1/Q2 indexed journals</w:t>
            </w:r>
          </w:p>
        </w:tc>
        <w:tc>
          <w:tcPr/>
          <w:p>
            <w:pPr>
              <w:pStyle w:val="Compact"/>
              <w:jc w:val="left"/>
            </w:pPr>
            <w:r>
              <w:t xml:space="preserve">One-time</w:t>
            </w:r>
          </w:p>
        </w:tc>
        <w:tc>
          <w:tcPr/>
          <w:p>
            <w:pPr>
              <w:pStyle w:val="Compact"/>
              <w:jc w:val="left"/>
            </w:pPr>
            <w:r>
              <w:t xml:space="preserve">2,400.00 / article</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Conference presentation and travel (minimum two international conferences, one national conference within Spain Barcelona academic circuit)</w:t>
            </w:r>
          </w:p>
        </w:tc>
        <w:tc>
          <w:tcPr/>
          <w:p>
            <w:pPr>
              <w:pStyle w:val="Compact"/>
              <w:jc w:val="left"/>
            </w:pPr>
            <w:r>
              <w:t xml:space="preserve">12 months</w:t>
            </w:r>
          </w:p>
        </w:tc>
        <w:tc>
          <w:tcPr/>
          <w:p>
            <w:pPr>
              <w:pStyle w:val="Compact"/>
              <w:jc w:val="left"/>
            </w:pPr>
            <w:r>
              <w:t xml:space="preserve">1,100.00 / event</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Administrative and project management overhead (institutional fee, 12% of direct costs)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11,688.00</w:t>
            </w:r>
          </w:p>
        </w:tc>
      </w:tr>
      <w:tr>
        <w:tc>
          <w:tcPr/>
          <w:p>
            <w:pPr>
              <w:pStyle w:val="Compact"/>
              <w:jc w:val="left"/>
            </w:pPr>
            <w:r>
              <w:t xml:space="preserve">07</w:t>
            </w:r>
          </w:p>
        </w:tc>
        <w:tc>
          <w:tcPr/>
          <w:p>
            <w:pPr>
              <w:pStyle w:val="Compact"/>
              <w:jc w:val="left"/>
            </w:pPr>
            <w:r>
              <w:t xml:space="preserve">Spanish VAT (IVA) at 21% on applicable services</w:t>
            </w:r>
          </w:p>
        </w:tc>
        <w:tc>
          <w:tcPr/>
          <w:p>
            <w:pPr>
              <w:pStyle w:val="Compact"/>
              <w:jc w:val="left"/>
            </w:pPr>
            <w:r>
              <w:t xml:space="preserve">—</w:t>
            </w:r>
          </w:p>
        </w:tc>
        <w:tc>
          <w:tcPr/>
          <w:p>
            <w:pPr>
              <w:pStyle w:val="Compact"/>
              <w:jc w:val="left"/>
            </w:pPr>
            <w:r>
              <w:t xml:space="preserve">—</w:t>
            </w:r>
          </w:p>
        </w:tc>
        <w:tc>
          <w:tcPr/>
          <w:p>
            <w:pPr>
              <w:pStyle w:val="Compact"/>
              <w:jc w:val="left"/>
            </w:pPr>
            <w:r>
              <w:t xml:space="preserve">23,503.68</w:t>
            </w:r>
          </w:p>
        </w:tc>
      </w:tr>
      <w:tr>
        <w:tc>
          <w:tcPr>
            <w:gridSpan w:val="4"/>
          </w:tcPr>
          <w:p>
            <w:pPr>
              <w:pStyle w:val="Compact"/>
              <w:jc w:val="left"/>
            </w:pPr>
            <w:r>
              <w:t xml:space="preserve">GRAND TOTAL (EUR)</w:t>
            </w:r>
          </w:p>
        </w:tc>
        <w:tc>
          <w:tcPr/>
          <w:p>
            <w:pPr>
              <w:pStyle w:val="Compact"/>
              <w:jc w:val="left"/>
            </w:pPr>
            <w:r>
              <w:t xml:space="preserve">141,331.68</w:t>
            </w:r>
          </w:p>
        </w:tc>
      </w:tr>
    </w:tbl>
    <w:bookmarkEnd w:id="22"/>
    <w:bookmarkStart w:id="23" w:name="deliverables-and-milestones"/>
    <w:p>
      <w:pPr>
        <w:pStyle w:val="Heading2"/>
      </w:pPr>
      <w:r>
        <w:t xml:space="preserve">3. Deliverables and Milestones</w:t>
      </w:r>
    </w:p>
    <w:p>
      <w:pPr>
        <w:pStyle w:val="FirstParagraph"/>
      </w:pPr>
      <w:r>
        <w:t xml:space="preserve">The</w:t>
      </w:r>
      <w:r>
        <w:t xml:space="preserve"> </w:t>
      </w:r>
      <w:r>
        <w:t xml:space="preserve">Academic Researcher</w:t>
      </w:r>
      <w:r>
        <w:t xml:space="preserve"> </w:t>
      </w:r>
      <w:r>
        <w:t xml:space="preserve">shall deliver the following outputs during the engagement period in</w:t>
      </w:r>
      <w:r>
        <w:t xml:space="preserve"> </w:t>
      </w:r>
      <w:r>
        <w:t xml:space="preserve">Spain Barcelona</w:t>
      </w:r>
      <w:r>
        <w:t xml:space="preserve">:</w:t>
      </w:r>
    </w:p>
    <w:p>
      <w:pPr>
        <w:pStyle w:val="BodyText"/>
      </w:pPr>
      <w:r>
        <w:t xml:space="preserve">(a) A comprehensive literature review and methodological framework document within the first 90 days of the project.</w:t>
      </w:r>
      <w:r>
        <w:br/>
      </w:r>
      <w:r>
        <w:t xml:space="preserve">(b) Three (3) peer-reviewed journal articles submitted to internationally recognised publications.</w:t>
      </w:r>
      <w:r>
        <w:br/>
      </w:r>
      <w:r>
        <w:t xml:space="preserve">(c) One (1) doctoral-level monograph or extended research report (minimum 80,000 words) deposited in the institutional repository of the host university.</w:t>
      </w:r>
      <w:r>
        <w:br/>
      </w:r>
      <w:r>
        <w:t xml:space="preserve">(d) Quarterly progress reports submitted to the project steering committee, formatted in accordance with the European Commission's Horizon Europe reporting standards.</w:t>
      </w:r>
      <w:r>
        <w:br/>
      </w:r>
      <w:r>
        <w:t xml:space="preserve">(e) A final public defence or presentation at a recognised academic venue in Barcelona, open to the broader research community of</w:t>
      </w:r>
      <w:r>
        <w:t xml:space="preserve"> </w:t>
      </w:r>
      <w:r>
        <w:t xml:space="preserve">Spain Barcelona</w:t>
      </w:r>
      <w:r>
        <w:t xml:space="preserve">.</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25% upon contract execution, 25% at the completion of Month 4, 25% at the completion of Month 8, and the remaining 25% upon final acceptance of all deliverables. All payments shall be made via bank transfer to the designated institutional account in Barcelona, Spain. Late payments shall accrue interest at the rate established by the Spanish Ley de Morosidad (Royal Decree-Law 4/2013).</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a non-binding proposal and does not constitute a contractual obligation until a formal service agreement is executed by both parties in writing.</w:t>
      </w:r>
    </w:p>
    <w:p>
      <w:pPr>
        <w:pStyle w:val="BodyText"/>
      </w:pPr>
      <w:r>
        <w:rPr>
          <w:bCs/>
          <w:b/>
        </w:rPr>
        <w:t xml:space="preserve">5.2</w:t>
      </w:r>
      <w:r>
        <w:t xml:space="preserve"> </w:t>
      </w:r>
      <w:r>
        <w:t xml:space="preserve">The</w:t>
      </w:r>
      <w:r>
        <w:t xml:space="preserve"> </w:t>
      </w:r>
      <w:r>
        <w:t xml:space="preserve">Academic Researcher</w:t>
      </w:r>
      <w:r>
        <w:t xml:space="preserve"> </w:t>
      </w:r>
      <w:r>
        <w:t xml:space="preserve">shall maintain full academic integrity and shall not engage in any form of research misconduct as defined by the Spanish National Research Ethics Committee (Comité Nacional de Ética de la Investigación).</w:t>
      </w:r>
    </w:p>
    <w:p>
      <w:pPr>
        <w:pStyle w:val="BodyText"/>
      </w:pPr>
      <w:r>
        <w:rPr>
          <w:bCs/>
          <w:b/>
        </w:rPr>
        <w:t xml:space="preserve">5.3</w:t>
      </w:r>
      <w:r>
        <w:t xml:space="preserve"> </w:t>
      </w:r>
      <w:r>
        <w:t xml:space="preserve">All intellectual property generated during the engagement shall be governed by the intellectual property policy of the host institution in</w:t>
      </w:r>
      <w:r>
        <w:t xml:space="preserve"> </w:t>
      </w:r>
      <w:r>
        <w:t xml:space="preserve">Spain Barcelona</w:t>
      </w:r>
      <w:r>
        <w:t xml:space="preserve"> </w:t>
      </w:r>
      <w:r>
        <w:t xml:space="preserve">and, where applicable, by the terms of any co-funding agreement with the European Research Council or the Catalan Agency for Management of University and Research Grants (AGAUR).</w:t>
      </w:r>
    </w:p>
    <w:p>
      <w:pPr>
        <w:pStyle w:val="BodyText"/>
      </w:pPr>
      <w:r>
        <w:rPr>
          <w:bCs/>
          <w:b/>
        </w:rPr>
        <w:t xml:space="preserve">5.4</w:t>
      </w:r>
      <w:r>
        <w:t xml:space="preserve"> </w:t>
      </w:r>
      <w:r>
        <w:t xml:space="preserve">Either party may terminate the engagement with 60 days' written notice. In the event of early termination, a pro-rata adjustment to the</w:t>
      </w:r>
      <w:r>
        <w:t xml:space="preserve"> </w:t>
      </w:r>
      <w:r>
        <w:t xml:space="preserve">Quotation Estimate</w:t>
      </w:r>
      <w:r>
        <w:t xml:space="preserve"> </w:t>
      </w:r>
      <w:r>
        <w:t xml:space="preserve">totals shall be applied.</w:t>
      </w:r>
    </w:p>
    <w:p>
      <w:pPr>
        <w:pStyle w:val="BodyText"/>
      </w:pPr>
      <w:r>
        <w:rPr>
          <w:bCs/>
          <w:b/>
        </w:rPr>
        <w:t xml:space="preserve">5.5</w:t>
      </w:r>
      <w:r>
        <w:t xml:space="preserve"> </w:t>
      </w:r>
      <w:r>
        <w:t xml:space="preserve">This document is governed by the laws of the Kingdom of Spain, with exclusive jurisdiction vested in the courts of Barcelona, Spain.</w:t>
      </w:r>
    </w:p>
    <w:bookmarkEnd w:id="25"/>
    <w:bookmarkStart w:id="26" w:name="acceptance-and-authorisation"/>
    <w:p>
      <w:pPr>
        <w:pStyle w:val="Heading2"/>
      </w:pPr>
      <w:r>
        <w:t xml:space="preserve">6. Acceptance and Authorisation</w:t>
      </w:r>
    </w:p>
    <w:p>
      <w:pPr>
        <w:pStyle w:val="FirstParagraph"/>
      </w:pPr>
      <w:r>
        <w:rPr>
          <w:bCs/>
          <w:b/>
        </w:rPr>
        <w:t xml:space="preserve">For the Provider:</w:t>
      </w:r>
      <w:r>
        <w:br/>
      </w:r>
      <w:r>
        <w:t xml:space="preserve">Barcelona Research Consortium</w:t>
      </w:r>
      <w:r>
        <w:br/>
      </w:r>
      <w:r>
        <w:t xml:space="preserve">Dr. Elena Marchñ Puig</w:t>
      </w:r>
    </w:p>
    <w:p>
      <w:pPr>
        <w:pStyle w:val="BodyText"/>
      </w:pPr>
      <w:r>
        <w:t xml:space="preserve">Signature &amp; Date</w:t>
      </w:r>
    </w:p>
    <w:p>
      <w:pPr>
        <w:pStyle w:val="BodyText"/>
      </w:pPr>
      <w:r>
        <w:rPr>
          <w:bCs/>
          <w:b/>
        </w:rPr>
        <w:t xml:space="preserve">For the Client:</w:t>
      </w:r>
      <w:r>
        <w:br/>
      </w:r>
      <w:r>
        <w:t xml:space="preserve">Universitat Autònoma de Barcelona</w:t>
      </w:r>
      <w:r>
        <w:br/>
      </w:r>
      <w:r>
        <w:t xml:space="preserve">Department of Applied Sciences</w:t>
      </w:r>
    </w:p>
    <w:p>
      <w:pPr>
        <w:pStyle w:val="BodyText"/>
      </w:pPr>
      <w:r>
        <w:t xml:space="preserve">Signature &amp; Date</w:t>
      </w:r>
    </w:p>
    <w:p>
      <w:pPr>
        <w:pStyle w:val="BodyText"/>
      </w:pPr>
      <w:r>
        <w:t xml:space="preserve">This</w:t>
      </w:r>
      <w:r>
        <w:t xml:space="preserve"> </w:t>
      </w:r>
      <w:r>
        <w:t xml:space="preserve">Quotation Estimate</w:t>
      </w:r>
      <w:r>
        <w:t xml:space="preserve"> </w:t>
      </w:r>
      <w:r>
        <w:t xml:space="preserve">(Ref. QTE-BCN-2025-0472) has been prepared specifically for the engagement of an</w:t>
      </w:r>
      <w:r>
        <w:t xml:space="preserve"> </w:t>
      </w:r>
      <w:r>
        <w:t xml:space="preserve">Academic Researcher</w:t>
      </w:r>
      <w:r>
        <w:t xml:space="preserve"> </w:t>
      </w:r>
      <w:r>
        <w:t xml:space="preserve">within the institutional and regulatory context of</w:t>
      </w:r>
      <w:r>
        <w:t xml:space="preserve"> </w:t>
      </w:r>
      <w:r>
        <w:t xml:space="preserve">Spain Barcelona</w:t>
      </w:r>
      <w:r>
        <w:t xml:space="preserve">. All figures are expressed in Euros (EUR) and are subject to the validity period stated above. For queries or amendments, please contact the project office at research@barcconsortium.cat or by telephone at +34 93 555 0142, Carrer de la Universitat, 15, 08007 Barcelona,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 Spain Barcelona</dc:title>
  <dc:creator/>
  <dc:language>en</dc:language>
  <cp:keywords/>
  <dcterms:created xsi:type="dcterms:W3CDTF">2026-10-10T06:56:12Z</dcterms:created>
  <dcterms:modified xsi:type="dcterms:W3CDTF">2026-10-10T06:56:12Z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