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Sudan</w:t>
      </w:r>
      <w:r>
        <w:t xml:space="preserve"> </w:t>
      </w:r>
      <w:r>
        <w:t xml:space="preserve">Khartoum</w:t>
      </w:r>
    </w:p>
    <w:bookmarkStart w:id="21" w:name="quotation-estimate"/>
    <w:p>
      <w:pPr>
        <w:pStyle w:val="Heading1"/>
      </w:pPr>
      <w:r>
        <w:t xml:space="preserve">QUOTATION ESTIMATE</w:t>
      </w:r>
    </w:p>
    <w:bookmarkStart w:id="20" w:name="Xb6776c01e42439bd67d55530c227e9ee80e6b5d"/>
    <w:p>
      <w:pPr>
        <w:pStyle w:val="Heading2"/>
      </w:pPr>
      <w:r>
        <w:t xml:space="preserve">Professional Services for Academic Researcher Engagement</w:t>
      </w:r>
    </w:p>
    <w:p>
      <w:pPr>
        <w:pStyle w:val="FirstParagraph"/>
      </w:pPr>
      <w:r>
        <w:t xml:space="preserve">Prepared for use in Sudan Khartoum</w:t>
      </w:r>
    </w:p>
    <w:bookmarkEnd w:id="20"/>
    <w:bookmarkEnd w:id="21"/>
    <w:p>
      <w:pPr>
        <w:pStyle w:val="BodyText"/>
      </w:pPr>
      <w:r>
        <w:rPr>
          <w:bCs/>
          <w:b/>
        </w:rPr>
        <w:t xml:space="preserve">Quotation Estimate No.:</w:t>
      </w:r>
      <w:r>
        <w:t xml:space="preserve"> </w:t>
      </w:r>
      <w:r>
        <w:t xml:space="preserve">QE-SUD-KRT-2025-0472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Prepared By:</w:t>
      </w:r>
      <w:r>
        <w:t xml:space="preserve"> </w:t>
      </w:r>
      <w:r>
        <w:t xml:space="preserve">Nile Valley Research Consultancy Ltd.</w:t>
      </w:r>
      <w:r>
        <w:br/>
      </w:r>
      <w:r>
        <w:rPr>
          <w:bCs/>
          <w:b/>
        </w:rPr>
        <w:t xml:space="preserve">Location:</w:t>
      </w:r>
      <w:r>
        <w:t xml:space="preserve"> </w:t>
      </w:r>
      <w:r>
        <w:t xml:space="preserve">Omdurman Road, Khartoum, Sudan</w:t>
      </w:r>
      <w:r>
        <w:br/>
      </w:r>
      <w:r>
        <w:rPr>
          <w:bCs/>
          <w:b/>
        </w:rPr>
        <w:t xml:space="preserve">Contact:</w:t>
      </w:r>
      <w:r>
        <w:t xml:space="preserve"> </w:t>
      </w:r>
      <w:r>
        <w:t xml:space="preserve">info@nilevalleyresearch.sd</w:t>
      </w:r>
      <w:r>
        <w:br/>
      </w:r>
      <w:r>
        <w:rPr>
          <w:bCs/>
          <w:b/>
        </w:rPr>
        <w:t xml:space="preserve">Phone:</w:t>
      </w:r>
      <w:r>
        <w:t xml:space="preserve"> </w:t>
      </w:r>
      <w:r>
        <w:t xml:space="preserve">+249 183 456 789</w:t>
      </w:r>
    </w:p>
    <w:p>
      <w:pPr>
        <w:pStyle w:val="BodyText"/>
      </w:pPr>
      <w:r>
        <w:t xml:space="preserve">1. Client Information</w:t>
      </w:r>
    </w:p>
    <w:p>
      <w:pPr>
        <w:pStyle w:val="BodyText"/>
      </w:pPr>
      <w:r>
        <w:rPr>
          <w:bCs/>
          <w:b/>
        </w:rPr>
        <w:t xml:space="preserve">Client Name:</w:t>
      </w:r>
      <w:r>
        <w:t xml:space="preserve"> </w:t>
      </w:r>
      <w:r>
        <w:t xml:space="preserve">University of Khartoum – Faculty of Arts &amp; Social Sciences</w:t>
      </w:r>
      <w:r>
        <w:br/>
      </w:r>
      <w:r>
        <w:rPr>
          <w:bCs/>
          <w:b/>
        </w:rPr>
        <w:t xml:space="preserve">Address:</w:t>
      </w:r>
      <w:r>
        <w:t xml:space="preserve"> </w:t>
      </w:r>
      <w:r>
        <w:t xml:space="preserve">El-Mahamiriya, Khartoum, Sudan</w:t>
      </w:r>
      <w:r>
        <w:br/>
      </w:r>
      <w:r>
        <w:rPr>
          <w:bCs/>
          <w:b/>
        </w:rPr>
        <w:t xml:space="preserve">Attn:</w:t>
      </w:r>
      <w:r>
        <w:t xml:space="preserve"> </w:t>
      </w:r>
      <w:r>
        <w:t xml:space="preserve">Prof. Dr. Ahmed El-Tahir, Head of Department</w:t>
      </w:r>
      <w:r>
        <w:br/>
      </w:r>
      <w:r>
        <w:rPr>
          <w:bCs/>
          <w:b/>
        </w:rPr>
        <w:t xml:space="preserve">Reference:</w:t>
      </w:r>
      <w:r>
        <w:t xml:space="preserve"> </w:t>
      </w:r>
      <w:r>
        <w:t xml:space="preserve">UoK/RES/2025/0891</w:t>
      </w:r>
    </w:p>
    <w:p>
      <w:pPr>
        <w:pStyle w:val="BodyText"/>
      </w:pPr>
      <w:r>
        <w:t xml:space="preserve">2. Purpose and Scope of This Quotation Estimate</w:t>
      </w:r>
    </w:p>
    <w:p>
      <w:pPr>
        <w:pStyle w:val="BodyText"/>
      </w:pPr>
      <w:r>
        <w:t xml:space="preserve">This</w:t>
      </w:r>
      <w:r>
        <w:t xml:space="preserve"> </w:t>
      </w:r>
      <w:r>
        <w:t xml:space="preserve">Quotation Estimate</w:t>
      </w:r>
      <w:r>
        <w:t xml:space="preserve"> </w:t>
      </w:r>
      <w:r>
        <w:t xml:space="preserve">is issued by Nile Valley Research Consultancy Ltd. to provide a comprehensive and transparent financial breakdown for the engagement of a qualified</w:t>
      </w:r>
      <w:r>
        <w:t xml:space="preserve"> </w:t>
      </w:r>
      <w:r>
        <w:t xml:space="preserve">Academic Researcher</w:t>
      </w:r>
      <w:r>
        <w:t xml:space="preserve"> </w:t>
      </w:r>
      <w:r>
        <w:t xml:space="preserve">to conduct a multi-phase research project in the field of socio-economic development within the Greater Khartoum region. This document serves as a formal</w:t>
      </w:r>
      <w:r>
        <w:t xml:space="preserve"> </w:t>
      </w:r>
      <w:r>
        <w:t xml:space="preserve">Quotation Estimate</w:t>
      </w:r>
      <w:r>
        <w:t xml:space="preserve"> </w:t>
      </w:r>
      <w:r>
        <w:t xml:space="preserve">detailing all anticipated costs, deliverables, timelines, and terms associated with the proposed</w:t>
      </w:r>
      <w:r>
        <w:t xml:space="preserve"> </w:t>
      </w:r>
      <w:r>
        <w:t xml:space="preserve">Academic Researcher</w:t>
      </w:r>
      <w:r>
        <w:t xml:space="preserve"> </w:t>
      </w:r>
      <w:r>
        <w:t xml:space="preserve">assignment in</w:t>
      </w:r>
      <w:r>
        <w:t xml:space="preserve"> </w:t>
      </w:r>
      <w:r>
        <w:t xml:space="preserve">Sudan Khartoum</w:t>
      </w:r>
      <w:r>
        <w:t xml:space="preserve">.</w:t>
      </w:r>
    </w:p>
    <w:p>
      <w:pPr>
        <w:pStyle w:val="BodyText"/>
      </w:pPr>
      <w:r>
        <w:t xml:space="preserve">The</w:t>
      </w:r>
      <w:r>
        <w:t xml:space="preserve"> </w:t>
      </w:r>
      <w:r>
        <w:t xml:space="preserve">Academic Researcher</w:t>
      </w:r>
      <w:r>
        <w:t xml:space="preserve"> </w:t>
      </w:r>
      <w:r>
        <w:t xml:space="preserve">proposed for this engagement holds a Doctorate in Development Economics from a recognized international institution and possesses a minimum of ten (10) years of field research experience in the Sudanese context. The researcher will be based in</w:t>
      </w:r>
      <w:r>
        <w:t xml:space="preserve"> </w:t>
      </w:r>
      <w:r>
        <w:t xml:space="preserve">Sudan Khartoum</w:t>
      </w:r>
      <w:r>
        <w:t xml:space="preserve"> </w:t>
      </w:r>
      <w:r>
        <w:t xml:space="preserve">for the duration of the project, ensuring direct access to local archives, community stakeholders, government data repositories, and academic institutions across the Khartoum metropolitan area.</w:t>
      </w:r>
    </w:p>
    <w:p>
      <w:pPr>
        <w:pStyle w:val="BodyText"/>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(USD)</w:t>
            </w:r>
          </w:p>
        </w:tc>
        <w:tc>
          <w:tcPr/>
          <w:p>
            <w:pPr>
              <w:pStyle w:val="Compact"/>
              <w:jc w:val="left"/>
            </w:pPr>
            <w:r>
              <w:t xml:space="preserve">Total Cost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Academic Researcher monthly professional fee (PhD-level, full-time engagement in Sudan Khartoum)</w:t>
            </w:r>
          </w:p>
        </w:tc>
        <w:tc>
          <w:tcPr/>
          <w:p>
            <w:pPr>
              <w:pStyle w:val="Compact"/>
              <w:jc w:val="left"/>
            </w:pPr>
            <w:r>
              <w:t xml:space="preserve">6 months</w:t>
            </w:r>
          </w:p>
        </w:tc>
        <w:tc>
          <w:tcPr/>
          <w:p>
            <w:pPr>
              <w:pStyle w:val="Compact"/>
              <w:jc w:val="left"/>
            </w:pPr>
            <w:r>
              <w:t xml:space="preserve">$3,200.00</w:t>
            </w:r>
          </w:p>
        </w:tc>
        <w:tc>
          <w:tcPr/>
          <w:p>
            <w:pPr>
              <w:pStyle w:val="Compact"/>
              <w:jc w:val="left"/>
            </w:pPr>
            <w:r>
              <w:t xml:space="preserve">$19,200.00</w:t>
            </w:r>
          </w:p>
        </w:tc>
        <w:tc>
          <w:tcPr/>
          <w:p>
            <w:pPr>
              <w:pStyle w:val="Compact"/>
              <w:jc w:val="left"/>
            </w:pPr>
            <w:r>
              <w:t xml:space="preserve">Inclusive of local transport within Khartoum</w:t>
            </w:r>
          </w:p>
        </w:tc>
      </w:tr>
      <w:tr>
        <w:tc>
          <w:tcPr/>
          <w:p>
            <w:pPr>
              <w:pStyle w:val="Compact"/>
              <w:jc w:val="left"/>
            </w:pPr>
            <w:r>
              <w:t xml:space="preserve">2</w:t>
            </w:r>
          </w:p>
        </w:tc>
        <w:tc>
          <w:tcPr/>
          <w:p>
            <w:pPr>
              <w:pStyle w:val="Compact"/>
              <w:jc w:val="left"/>
            </w:pPr>
            <w:r>
              <w:t xml:space="preserve">Field data collection and community survey administration (Khartoum North, Khartoum, Omdurman)</w:t>
            </w:r>
          </w:p>
        </w:tc>
        <w:tc>
          <w:tcPr/>
          <w:p>
            <w:pPr>
              <w:pStyle w:val="Compact"/>
              <w:jc w:val="left"/>
            </w:pPr>
            <w:r>
              <w:t xml:space="preserve">3 months</w:t>
            </w:r>
          </w:p>
        </w:tc>
        <w:tc>
          <w:tcPr/>
          <w:p>
            <w:pPr>
              <w:pStyle w:val="Compact"/>
              <w:jc w:val="left"/>
            </w:pPr>
            <w:r>
              <w:t xml:space="preserve">$4,500.00</w:t>
            </w:r>
          </w:p>
        </w:tc>
        <w:tc>
          <w:tcPr/>
          <w:p>
            <w:pPr>
              <w:pStyle w:val="Compact"/>
              <w:jc w:val="left"/>
            </w:pPr>
            <w:r>
              <w:t xml:space="preserve">$13,500.00</w:t>
            </w:r>
          </w:p>
        </w:tc>
        <w:tc>
          <w:tcPr/>
          <w:p>
            <w:pPr>
              <w:pStyle w:val="Compact"/>
              <w:jc w:val="left"/>
            </w:pPr>
            <w:r>
              <w:t xml:space="preserve">Includes enumerator supervision</w:t>
            </w:r>
          </w:p>
        </w:tc>
      </w:tr>
      <w:tr>
        <w:tc>
          <w:tcPr/>
          <w:p>
            <w:pPr>
              <w:pStyle w:val="Compact"/>
              <w:jc w:val="left"/>
            </w:pPr>
            <w:r>
              <w:t xml:space="preserve">3</w:t>
            </w:r>
          </w:p>
        </w:tc>
        <w:tc>
          <w:tcPr/>
          <w:p>
            <w:pPr>
              <w:pStyle w:val="Compact"/>
              <w:jc w:val="left"/>
            </w:pPr>
            <w:r>
              <w:t xml:space="preserve">Access to Sudan Khartoum national archives, Central Bank of Sudan data, and Ministry of Finance records</w:t>
            </w:r>
          </w:p>
        </w:tc>
        <w:tc>
          <w:tcPr/>
          <w:p>
            <w:pPr>
              <w:pStyle w:val="Compact"/>
              <w:jc w:val="left"/>
            </w:pPr>
            <w:r>
              <w:t xml:space="preserve">1 month</w:t>
            </w:r>
          </w:p>
        </w:tc>
        <w:tc>
          <w:tcPr/>
          <w:p>
            <w:pPr>
              <w:pStyle w:val="Compact"/>
              <w:jc w:val="left"/>
            </w:pPr>
            <w:r>
              <w:t xml:space="preserve">$2,800.00</w:t>
            </w:r>
          </w:p>
        </w:tc>
        <w:tc>
          <w:tcPr/>
          <w:p>
            <w:pPr>
              <w:pStyle w:val="Compact"/>
              <w:jc w:val="left"/>
            </w:pPr>
            <w:r>
              <w:t xml:space="preserve">$2,800.00</w:t>
            </w:r>
          </w:p>
        </w:tc>
        <w:tc>
          <w:tcPr/>
          <w:p>
            <w:pPr>
              <w:pStyle w:val="Compact"/>
              <w:jc w:val="left"/>
            </w:pPr>
            <w:r>
              <w:t xml:space="preserve">Permits and liaison fees</w:t>
            </w:r>
          </w:p>
        </w:tc>
      </w:tr>
      <w:tr>
        <w:tc>
          <w:tcPr/>
          <w:p>
            <w:pPr>
              <w:pStyle w:val="Compact"/>
              <w:jc w:val="left"/>
            </w:pPr>
            <w:r>
              <w:t xml:space="preserve">4</w:t>
            </w:r>
          </w:p>
        </w:tc>
        <w:tc>
          <w:tcPr/>
          <w:p>
            <w:pPr>
              <w:pStyle w:val="Compact"/>
              <w:jc w:val="left"/>
            </w:pPr>
            <w:r>
              <w:t xml:space="preserve">Academic Researcher travel and accommodation (international airfare, local lodging in Khartoum)</w:t>
            </w:r>
          </w:p>
        </w:tc>
        <w:tc>
          <w:tcPr/>
          <w:p>
            <w:pPr>
              <w:pStyle w:val="Compact"/>
              <w:jc w:val="left"/>
            </w:pPr>
            <w:r>
              <w:t xml:space="preserve">6 months</w:t>
            </w:r>
          </w:p>
        </w:tc>
        <w:tc>
          <w:tcPr/>
          <w:p>
            <w:pPr>
              <w:pStyle w:val="Compact"/>
              <w:jc w:val="left"/>
            </w:pPr>
            <w:r>
              <w:t xml:space="preserve">$1,800.00</w:t>
            </w:r>
          </w:p>
        </w:tc>
        <w:tc>
          <w:tcPr/>
          <w:p>
            <w:pPr>
              <w:pStyle w:val="Compact"/>
              <w:jc w:val="left"/>
            </w:pPr>
            <w:r>
              <w:t xml:space="preserve">$10,800.00</w:t>
            </w:r>
          </w:p>
        </w:tc>
        <w:tc>
          <w:tcPr/>
          <w:p>
            <w:pPr>
              <w:pStyle w:val="Compact"/>
              <w:jc w:val="left"/>
            </w:pPr>
            <w:r>
              <w:t xml:space="preserve">3-star accommodation, Omdurman district</w:t>
            </w:r>
          </w:p>
        </w:tc>
      </w:tr>
      <w:tr>
        <w:tc>
          <w:tcPr/>
          <w:p>
            <w:pPr>
              <w:pStyle w:val="Compact"/>
              <w:jc w:val="left"/>
            </w:pPr>
            <w:r>
              <w:t xml:space="preserve">5</w:t>
            </w:r>
          </w:p>
        </w:tc>
        <w:tc>
          <w:tcPr/>
          <w:p>
            <w:pPr>
              <w:pStyle w:val="Compact"/>
              <w:jc w:val="left"/>
            </w:pPr>
            <w:r>
              <w:t xml:space="preserve">Research software licenses, data analysis tools, and publication fees</w:t>
            </w:r>
          </w:p>
        </w:tc>
        <w:tc>
          <w:tcPr/>
          <w:p>
            <w:pPr>
              <w:pStyle w:val="Compact"/>
              <w:jc w:val="left"/>
            </w:pPr>
            <w:r>
              <w:t xml:space="preserve">6 months</w:t>
            </w:r>
          </w:p>
        </w:tc>
        <w:tc>
          <w:tcPr/>
          <w:p>
            <w:pPr>
              <w:pStyle w:val="Compact"/>
              <w:jc w:val="left"/>
            </w:pPr>
            <w:r>
              <w:t xml:space="preserve">$1,200.00</w:t>
            </w:r>
          </w:p>
        </w:tc>
        <w:tc>
          <w:tcPr/>
          <w:p>
            <w:pPr>
              <w:pStyle w:val="Compact"/>
              <w:jc w:val="left"/>
            </w:pPr>
            <w:r>
              <w:t xml:space="preserve">$7,200.00</w:t>
            </w:r>
          </w:p>
        </w:tc>
        <w:tc>
          <w:tcPr/>
          <w:p>
            <w:pPr>
              <w:pStyle w:val="Compact"/>
              <w:jc w:val="left"/>
            </w:pPr>
            <w:r>
              <w:t xml:space="preserve">SPSS, NVivo, Stata, journal APCs</w:t>
            </w:r>
          </w:p>
        </w:tc>
      </w:tr>
      <w:tr>
        <w:tc>
          <w:tcPr/>
          <w:p>
            <w:pPr>
              <w:pStyle w:val="Compact"/>
              <w:jc w:val="left"/>
            </w:pPr>
            <w:r>
              <w:t xml:space="preserve">6</w:t>
            </w:r>
          </w:p>
        </w:tc>
        <w:tc>
          <w:tcPr/>
          <w:p>
            <w:pPr>
              <w:pStyle w:val="Compact"/>
              <w:jc w:val="left"/>
            </w:pPr>
            <w:r>
              <w:t xml:space="preserve">Stakeholder workshops and community engagement sessions in Sudan Khartoum</w:t>
            </w:r>
          </w:p>
        </w:tc>
        <w:tc>
          <w:tcPr/>
          <w:p>
            <w:pPr>
              <w:pStyle w:val="Compact"/>
              <w:jc w:val="left"/>
            </w:pPr>
            <w:r>
              <w:t xml:space="preserve">4 sessions</w:t>
            </w:r>
          </w:p>
        </w:tc>
        <w:tc>
          <w:tcPr/>
          <w:p>
            <w:pPr>
              <w:pStyle w:val="Compact"/>
              <w:jc w:val="left"/>
            </w:pPr>
            <w:r>
              <w:t xml:space="preserve">$1,500.00</w:t>
            </w:r>
          </w:p>
        </w:tc>
        <w:tc>
          <w:tcPr/>
          <w:p>
            <w:pPr>
              <w:pStyle w:val="Compact"/>
              <w:jc w:val="left"/>
            </w:pPr>
            <w:r>
              <w:t xml:space="preserve">$6,000.00</w:t>
            </w:r>
          </w:p>
        </w:tc>
        <w:tc>
          <w:tcPr/>
          <w:p>
            <w:pPr>
              <w:pStyle w:val="Compact"/>
              <w:jc w:val="left"/>
            </w:pPr>
            <w:r>
              <w:t xml:space="preserve">Venue, catering, translation (Arabic/English)</w:t>
            </w:r>
          </w:p>
        </w:tc>
      </w:tr>
      <w:tr>
        <w:tc>
          <w:tcPr/>
          <w:p>
            <w:pPr>
              <w:pStyle w:val="Compact"/>
              <w:jc w:val="left"/>
            </w:pPr>
            <w:r>
              <w:t xml:space="preserve">7</w:t>
            </w:r>
          </w:p>
        </w:tc>
        <w:tc>
          <w:tcPr/>
          <w:p>
            <w:pPr>
              <w:pStyle w:val="Compact"/>
              <w:jc w:val="left"/>
            </w:pPr>
            <w:r>
              <w:t xml:space="preserve">Final research report, peer review, and academic publication support</w:t>
            </w:r>
          </w:p>
        </w:tc>
        <w:tc>
          <w:tcPr/>
          <w:p>
            <w:pPr>
              <w:pStyle w:val="Compact"/>
              <w:jc w:val="left"/>
            </w:pPr>
            <w:r>
              <w:t xml:space="preserve">2 months</w:t>
            </w:r>
          </w:p>
        </w:tc>
        <w:tc>
          <w:tcPr/>
          <w:p>
            <w:pPr>
              <w:pStyle w:val="Compact"/>
              <w:jc w:val="left"/>
            </w:pPr>
            <w:r>
              <w:t xml:space="preserve">$3,000.00</w:t>
            </w:r>
          </w:p>
        </w:tc>
        <w:tc>
          <w:tcPr/>
          <w:p>
            <w:pPr>
              <w:pStyle w:val="Compact"/>
              <w:jc w:val="left"/>
            </w:pPr>
            <w:r>
              <w:t xml:space="preserve">$6,000.00</w:t>
            </w:r>
          </w:p>
        </w:tc>
        <w:tc>
          <w:tcPr/>
          <w:p>
            <w:pPr>
              <w:pStyle w:val="Compact"/>
              <w:jc w:val="left"/>
            </w:pPr>
            <w:r>
              <w:t xml:space="preserve">Includes two peer review cycles</w:t>
            </w:r>
          </w:p>
        </w:tc>
      </w:tr>
      <w:tr>
        <w:tc>
          <w:tcPr/>
          <w:p>
            <w:pPr>
              <w:pStyle w:val="Compact"/>
              <w:jc w:val="left"/>
            </w:pPr>
            <w:r>
              <w:t xml:space="preserve">8</w:t>
            </w:r>
          </w:p>
        </w:tc>
        <w:tc>
          <w:tcPr/>
          <w:p>
            <w:pPr>
              <w:pStyle w:val="Compact"/>
              <w:jc w:val="left"/>
            </w:pPr>
            <w:r>
              <w:t xml:space="preserve">Project management, reporting, and administrative overhead</w:t>
            </w:r>
          </w:p>
        </w:tc>
        <w:tc>
          <w:tcPr/>
          <w:p>
            <w:pPr>
              <w:pStyle w:val="Compact"/>
              <w:jc w:val="left"/>
            </w:pPr>
            <w:r>
              <w:t xml:space="preserve">6 months</w:t>
            </w:r>
          </w:p>
        </w:tc>
        <w:tc>
          <w:tcPr/>
          <w:p>
            <w:pPr>
              <w:pStyle w:val="Compact"/>
              <w:jc w:val="left"/>
            </w:pPr>
            <w:r>
              <w:t xml:space="preserve">$1,000.00</w:t>
            </w:r>
          </w:p>
        </w:tc>
        <w:tc>
          <w:tcPr/>
          <w:p>
            <w:pPr>
              <w:pStyle w:val="Compact"/>
              <w:jc w:val="left"/>
            </w:pPr>
            <w:r>
              <w:t xml:space="preserve">$6,000.00</w:t>
            </w:r>
          </w:p>
        </w:tc>
        <w:tc>
          <w:tcPr/>
          <w:p>
            <w:pPr>
              <w:pStyle w:val="Compact"/>
              <w:jc w:val="left"/>
            </w:pPr>
            <w:r>
              <w:t xml:space="preserve">10% of direct costs</w:t>
            </w:r>
          </w:p>
        </w:tc>
      </w:tr>
      <w:tr>
        <w:tc>
          <w:tcPr>
            <w:gridSpan w:val="4"/>
          </w:tcPr>
          <w:p>
            <w:pPr>
              <w:pStyle w:val="Compact"/>
              <w:jc w:val="right"/>
            </w:pPr>
            <w:r>
              <w:t xml:space="preserve">GRAND TOTAL (USD)</w:t>
            </w:r>
          </w:p>
        </w:tc>
        <w:tc>
          <w:tcPr/>
          <w:p>
            <w:pPr>
              <w:pStyle w:val="Compact"/>
              <w:jc w:val="left"/>
            </w:pPr>
            <w:r>
              <w:t xml:space="preserve">$71,500.00</w:t>
            </w:r>
          </w:p>
        </w:tc>
        <w:tc>
          <w:tcPr/>
          <w:p>
            <w:pPr>
              <w:pStyle w:val="Compact"/>
            </w:pPr>
          </w:p>
        </w:tc>
      </w:tr>
    </w:tbl>
    <w:p>
      <w:pPr>
        <w:pStyle w:val="BodyText"/>
      </w:pPr>
      <w:r>
        <w:t xml:space="preserve">4. Payment Schedule</w:t>
      </w:r>
    </w:p>
    <w:p>
      <w:pPr>
        <w:pStyle w:val="BodyText"/>
      </w:pPr>
      <w:r>
        <w:t xml:space="preserve">This</w:t>
      </w:r>
      <w:r>
        <w:t xml:space="preserve"> </w:t>
      </w:r>
      <w:r>
        <w:t xml:space="preserve">Quotation Estimate</w:t>
      </w:r>
      <w:r>
        <w:t xml:space="preserve"> </w:t>
      </w:r>
      <w:r>
        <w:t xml:space="preserve">outlines the following payment milestones for the</w:t>
      </w:r>
      <w:r>
        <w:t xml:space="preserve"> </w:t>
      </w:r>
      <w:r>
        <w:t xml:space="preserve">Academic Researcher</w:t>
      </w:r>
      <w:r>
        <w:t xml:space="preserve"> </w:t>
      </w:r>
      <w:r>
        <w:t xml:space="preserve">engagement in</w:t>
      </w:r>
      <w:r>
        <w:t xml:space="preserve"> </w:t>
      </w:r>
      <w:r>
        <w:t xml:space="preserve">Sudan Khartoum</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(USD)</w:t>
            </w:r>
          </w:p>
        </w:tc>
        <w:tc>
          <w:tcPr/>
          <w:p>
            <w:pPr>
              <w:pStyle w:val="Compact"/>
              <w:jc w:val="left"/>
            </w:pPr>
            <w:r>
              <w:t xml:space="preserve">Trigger</w:t>
            </w:r>
          </w:p>
        </w:tc>
      </w:tr>
      <w:tr>
        <w:tc>
          <w:tcPr/>
          <w:p>
            <w:pPr>
              <w:pStyle w:val="Compact"/>
              <w:jc w:val="left"/>
            </w:pPr>
            <w:r>
              <w:t xml:space="preserve">Advance Payment</w:t>
            </w:r>
          </w:p>
        </w:tc>
        <w:tc>
          <w:tcPr/>
          <w:p>
            <w:pPr>
              <w:pStyle w:val="Compact"/>
              <w:jc w:val="left"/>
            </w:pPr>
            <w:r>
              <w:t xml:space="preserve">30%</w:t>
            </w:r>
          </w:p>
        </w:tc>
        <w:tc>
          <w:tcPr/>
          <w:p>
            <w:pPr>
              <w:pStyle w:val="Compact"/>
              <w:jc w:val="left"/>
            </w:pPr>
            <w:r>
              <w:t xml:space="preserve">$21,450.00</w:t>
            </w:r>
          </w:p>
        </w:tc>
        <w:tc>
          <w:tcPr/>
          <w:p>
            <w:pPr>
              <w:pStyle w:val="Compact"/>
              <w:jc w:val="left"/>
            </w:pPr>
            <w:r>
              <w:t xml:space="preserve">Upon signed acceptance of this Quotation Estimate</w:t>
            </w:r>
          </w:p>
        </w:tc>
      </w:tr>
      <w:tr>
        <w:tc>
          <w:tcPr/>
          <w:p>
            <w:pPr>
              <w:pStyle w:val="Compact"/>
              <w:jc w:val="left"/>
            </w:pPr>
            <w:r>
              <w:t xml:space="preserve">Mid-Project Payment</w:t>
            </w:r>
          </w:p>
        </w:tc>
        <w:tc>
          <w:tcPr/>
          <w:p>
            <w:pPr>
              <w:pStyle w:val="Compact"/>
              <w:jc w:val="left"/>
            </w:pPr>
            <w:r>
              <w:t xml:space="preserve">40%</w:t>
            </w:r>
          </w:p>
        </w:tc>
        <w:tc>
          <w:tcPr/>
          <w:p>
            <w:pPr>
              <w:pStyle w:val="Compact"/>
              <w:jc w:val="left"/>
            </w:pPr>
            <w:r>
              <w:t xml:space="preserve">$28,600.00</w:t>
            </w:r>
          </w:p>
        </w:tc>
        <w:tc>
          <w:tcPr/>
          <w:p>
            <w:pPr>
              <w:pStyle w:val="Compact"/>
              <w:jc w:val="left"/>
            </w:pPr>
            <w:r>
              <w:t xml:space="preserve">Upon submission of interim research findings (Month 3)</w:t>
            </w:r>
          </w:p>
        </w:tc>
      </w:tr>
      <w:tr>
        <w:tc>
          <w:tcPr/>
          <w:p>
            <w:pPr>
              <w:pStyle w:val="Compact"/>
              <w:jc w:val="left"/>
            </w:pPr>
            <w:r>
              <w:t xml:space="preserve">Final Payment</w:t>
            </w:r>
          </w:p>
        </w:tc>
        <w:tc>
          <w:tcPr/>
          <w:p>
            <w:pPr>
              <w:pStyle w:val="Compact"/>
              <w:jc w:val="left"/>
            </w:pPr>
            <w:r>
              <w:t xml:space="preserve">30%</w:t>
            </w:r>
          </w:p>
        </w:tc>
        <w:tc>
          <w:tcPr/>
          <w:p>
            <w:pPr>
              <w:pStyle w:val="Compact"/>
              <w:jc w:val="left"/>
            </w:pPr>
            <w:r>
              <w:t xml:space="preserve">$21,450.00</w:t>
            </w:r>
          </w:p>
        </w:tc>
        <w:tc>
          <w:tcPr/>
          <w:p>
            <w:pPr>
              <w:pStyle w:val="Compact"/>
              <w:jc w:val="left"/>
            </w:pPr>
            <w:r>
              <w:t xml:space="preserve">Upon delivery and approval of final report and publications</w:t>
            </w:r>
          </w:p>
        </w:tc>
      </w:tr>
    </w:tbl>
    <w:p>
      <w:pPr>
        <w:pStyle w:val="BodyText"/>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ninety (90) days from the date of issue. Beyond this period, all costs associated with the</w:t>
      </w:r>
      <w:r>
        <w:t xml:space="preserve"> </w:t>
      </w:r>
      <w:r>
        <w:t xml:space="preserve">Academic Researcher</w:t>
      </w:r>
      <w:r>
        <w:t xml:space="preserve"> </w:t>
      </w:r>
      <w:r>
        <w:t xml:space="preserve">engagement in</w:t>
      </w:r>
      <w:r>
        <w:t xml:space="preserve"> </w:t>
      </w:r>
      <w:r>
        <w:t xml:space="preserve">Sudan Khartoum</w:t>
      </w:r>
      <w:r>
        <w:t xml:space="preserve"> </w:t>
      </w:r>
      <w:r>
        <w:t xml:space="preserve">are subject to revision based on prevailing economic conditions, currency fluctuations, and institutional policy changes.</w:t>
      </w:r>
    </w:p>
    <w:p>
      <w:pPr>
        <w:numPr>
          <w:ilvl w:val="0"/>
          <w:numId w:val="1001"/>
        </w:numPr>
        <w:pStyle w:val="Compact"/>
      </w:pPr>
      <w:r>
        <w:t xml:space="preserve">The</w:t>
      </w:r>
      <w:r>
        <w:t xml:space="preserve"> </w:t>
      </w:r>
      <w:r>
        <w:t xml:space="preserve">Academic Researcher</w:t>
      </w:r>
      <w:r>
        <w:t xml:space="preserve"> </w:t>
      </w:r>
      <w:r>
        <w:t xml:space="preserve">shall comply with all applicable laws and regulations of the Republic of Sudan, including but not limited to the Sudanese Research Ethics Committee guidelines, data protection statutes, and academic integrity policies enforced by institutions in</w:t>
      </w:r>
      <w:r>
        <w:t xml:space="preserve"> </w:t>
      </w:r>
      <w:r>
        <w:t xml:space="preserve">Sudan Khartoum</w:t>
      </w:r>
      <w:r>
        <w:t xml:space="preserve">.</w:t>
      </w:r>
    </w:p>
    <w:p>
      <w:pPr>
        <w:numPr>
          <w:ilvl w:val="0"/>
          <w:numId w:val="1001"/>
        </w:numPr>
        <w:pStyle w:val="Compact"/>
      </w:pPr>
      <w:r>
        <w:t xml:space="preserve">All intellectual property, research data, and publications generated during the course of this engagement shall be jointly owned by the Client and the</w:t>
      </w:r>
      <w:r>
        <w:t xml:space="preserve"> </w:t>
      </w:r>
      <w:r>
        <w:t xml:space="preserve">Academic Researcher</w:t>
      </w:r>
      <w:r>
        <w:t xml:space="preserve">, with primary publication rights granted to the Client for institutional use.</w:t>
      </w:r>
    </w:p>
    <w:p>
      <w:pPr>
        <w:numPr>
          <w:ilvl w:val="0"/>
          <w:numId w:val="1001"/>
        </w:numPr>
        <w:pStyle w:val="Compact"/>
      </w:pPr>
      <w:r>
        <w:t xml:space="preserve">Any changes to the scope of work, extension of the project timeline, or modification of deliverables must be documented in a written addendum to this</w:t>
      </w:r>
      <w:r>
        <w:t xml:space="preserve"> </w:t>
      </w:r>
      <w:r>
        <w:t xml:space="preserve">Quotation Estimate</w:t>
      </w:r>
      <w:r>
        <w:t xml:space="preserve"> </w:t>
      </w:r>
      <w:r>
        <w:t xml:space="preserve">and signed by both parties before implementation.</w:t>
      </w:r>
    </w:p>
    <w:p>
      <w:pPr>
        <w:numPr>
          <w:ilvl w:val="0"/>
          <w:numId w:val="1001"/>
        </w:numPr>
        <w:pStyle w:val="Compact"/>
      </w:pPr>
      <w:r>
        <w:t xml:space="preserve">Payment shall be made in United States Dollars (USD) via international bank transfer to the account of Nile Valley Research Consultancy Ltd., Khartoum, Sudan. Late payments shall incur a penalty of 2% per month on the outstanding balance.</w:t>
      </w:r>
    </w:p>
    <w:p>
      <w:pPr>
        <w:numPr>
          <w:ilvl w:val="0"/>
          <w:numId w:val="1001"/>
        </w:numPr>
        <w:pStyle w:val="Compact"/>
      </w:pPr>
      <w:r>
        <w:t xml:space="preserve">The</w:t>
      </w:r>
      <w:r>
        <w:t xml:space="preserve"> </w:t>
      </w:r>
      <w:r>
        <w:t xml:space="preserve">Academic Researcher</w:t>
      </w:r>
      <w:r>
        <w:t xml:space="preserve"> </w:t>
      </w:r>
      <w:r>
        <w:t xml:space="preserve">is required to submit monthly progress reports to the Client, detailing fieldwork activities, data collection progress, and any challenges encountered in the</w:t>
      </w:r>
      <w:r>
        <w:t xml:space="preserve"> </w:t>
      </w:r>
      <w:r>
        <w:t xml:space="preserve">Sudan Khartoum</w:t>
      </w:r>
      <w:r>
        <w:t xml:space="preserve"> </w:t>
      </w:r>
      <w:r>
        <w:t xml:space="preserve">research environment.</w:t>
      </w:r>
    </w:p>
    <w:p>
      <w:pPr>
        <w:numPr>
          <w:ilvl w:val="0"/>
          <w:numId w:val="1001"/>
        </w:numPr>
        <w:pStyle w:val="Compact"/>
      </w:pPr>
      <w:r>
        <w:t xml:space="preserve">Force majeure events, including but not limited to civil unrest, natural disasters, or government-imposed restrictions in</w:t>
      </w:r>
      <w:r>
        <w:t xml:space="preserve"> </w:t>
      </w:r>
      <w:r>
        <w:t xml:space="preserve">Sudan Khartoum</w:t>
      </w:r>
      <w:r>
        <w:t xml:space="preserve">, shall suspend project timelines without penalty to either party. The</w:t>
      </w:r>
      <w:r>
        <w:t xml:space="preserve"> </w:t>
      </w:r>
      <w:r>
        <w:t xml:space="preserve">Quotation Estimate</w:t>
      </w:r>
      <w:r>
        <w:t xml:space="preserve"> </w:t>
      </w:r>
      <w:r>
        <w:t xml:space="preserve">costs shall be adjusted proportionally upon project resumption.</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formally accepted in writing by both parties. Upon acceptance, it shall serve as the foundational financial document governing the</w:t>
      </w:r>
      <w:r>
        <w:t xml:space="preserve"> </w:t>
      </w:r>
      <w:r>
        <w:t xml:space="preserve">Academic Researcher</w:t>
      </w:r>
      <w:r>
        <w:t xml:space="preserve"> </w:t>
      </w:r>
      <w:r>
        <w:t xml:space="preserve">engagement.</w:t>
      </w:r>
    </w:p>
    <w:p>
      <w:pPr>
        <w:pStyle w:val="FirstParagraph"/>
      </w:pPr>
      <w:r>
        <w:t xml:space="preserve">6. Acceptance and Authorization</w:t>
      </w:r>
    </w:p>
    <w:p>
      <w:pPr>
        <w:pStyle w:val="BodyText"/>
      </w:pPr>
      <w:r>
        <w:t xml:space="preserve">By signing below, both parties acknowledge and agree to the terms, conditions, and financial provisions outlined in this</w:t>
      </w:r>
      <w:r>
        <w:t xml:space="preserve"> </w:t>
      </w:r>
      <w:r>
        <w:t xml:space="preserve">Quotation Estimate</w:t>
      </w:r>
      <w:r>
        <w:t xml:space="preserve"> </w:t>
      </w:r>
      <w:r>
        <w:t xml:space="preserve">for the</w:t>
      </w:r>
      <w:r>
        <w:t xml:space="preserve"> </w:t>
      </w:r>
      <w:r>
        <w:t xml:space="preserve">Academic Researcher</w:t>
      </w:r>
      <w:r>
        <w:t xml:space="preserve"> </w:t>
      </w:r>
      <w:r>
        <w:t xml:space="preserve">services to be delivered in</w:t>
      </w:r>
      <w:r>
        <w:t xml:space="preserve"> </w:t>
      </w:r>
      <w:r>
        <w:t xml:space="preserve">Sudan Khartoum</w:t>
      </w:r>
      <w:r>
        <w:t xml:space="preserve">.</w:t>
      </w:r>
    </w:p>
    <w:p>
      <w:pPr>
        <w:pStyle w:val="BodyText"/>
      </w:pPr>
      <w:r>
        <w:rPr>
          <w:bCs/>
          <w:b/>
        </w:rPr>
        <w:t xml:space="preserve">For Nile Valley Research Consultancy Ltd.:</w:t>
      </w:r>
      <w:r>
        <w:br/>
      </w:r>
      <w:r>
        <w:br/>
      </w:r>
      <w:r>
        <w:t xml:space="preserve">Name: ___________________________</w:t>
      </w:r>
      <w:r>
        <w:br/>
      </w:r>
      <w:r>
        <w:t xml:space="preserve">Title: Managing Director</w:t>
      </w:r>
      <w:r>
        <w:br/>
      </w:r>
      <w:r>
        <w:t xml:space="preserve">Signature: _______________________</w:t>
      </w:r>
      <w:r>
        <w:br/>
      </w:r>
      <w:r>
        <w:t xml:space="preserve">Date: ___________________________</w:t>
      </w:r>
    </w:p>
    <w:p>
      <w:pPr>
        <w:pStyle w:val="BodyText"/>
      </w:pPr>
      <w:r>
        <w:rPr>
          <w:bCs/>
          <w:b/>
        </w:rPr>
        <w:t xml:space="preserve">For the Client (University of Khartoum):</w:t>
      </w:r>
      <w:r>
        <w:br/>
      </w:r>
      <w:r>
        <w:br/>
      </w:r>
      <w:r>
        <w:t xml:space="preserve">Name: ___________________________</w:t>
      </w:r>
      <w:r>
        <w:br/>
      </w:r>
      <w:r>
        <w:t xml:space="preserve">Title: Head of Department</w:t>
      </w:r>
      <w:r>
        <w:br/>
      </w:r>
      <w:r>
        <w:t xml:space="preserve">Signature: _______________________</w:t>
      </w:r>
      <w:r>
        <w:br/>
      </w:r>
      <w:r>
        <w:t xml:space="preserve">Date: ___________________________</w:t>
      </w:r>
    </w:p>
    <w:p>
      <w:pPr>
        <w:pStyle w:val="BodyText"/>
      </w:pPr>
      <w:r>
        <w:t xml:space="preserve">Nile Valley Research Consultancy Ltd. | Omdurman Road, Khartoum, Sudan | Reg. No. SD-2019-4471</w:t>
      </w:r>
      <w:r>
        <w:br/>
      </w:r>
      <w:r>
        <w:t xml:space="preserve">This Quotation Estimate document is confidential and intended solely for the named client. Unauthorized reproduction or distribution is prohibited.</w:t>
      </w:r>
      <w:r>
        <w:br/>
      </w:r>
      <w:r>
        <w:t xml:space="preserve">Document Reference: QE-SUD-KRT-2025-0472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 Sudan Khartoum</dc:title>
  <dc:creator/>
  <dc:language>en</dc:language>
  <cp:keywords/>
  <dcterms:created xsi:type="dcterms:W3CDTF">2026-10-10T06:23:45Z</dcterms:created>
  <dcterms:modified xsi:type="dcterms:W3CDTF">2026-10-10T06:23:45Z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