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quotation-estimate"/>
    <w:p>
      <w:pPr>
        <w:pStyle w:val="Heading1"/>
      </w:pPr>
      <w:r>
        <w:t xml:space="preserve">Quotation Estimate</w:t>
      </w:r>
    </w:p>
    <w:p>
      <w:pPr>
        <w:pStyle w:val="FirstParagraph"/>
      </w:pPr>
      <w:r>
        <w:t xml:space="preserve">Scholarly Research &amp; Academic Consulting Services</w:t>
      </w:r>
    </w:p>
    <w:p>
      <w:pPr>
        <w:pStyle w:val="BodyText"/>
      </w:pPr>
      <w:r>
        <w:t xml:space="preserve">128 Sukhumvit Road, Khlong Toei,</w:t>
      </w:r>
      <w:r>
        <w:t xml:space="preserve"> </w:t>
      </w:r>
      <w:r>
        <w:rPr>
          <w:bCs/>
          <w:b/>
        </w:rPr>
        <w:t xml:space="preserve">Thailand Bangkok</w:t>
      </w:r>
      <w:r>
        <w:t xml:space="preserve"> </w:t>
      </w:r>
      <w:r>
        <w:t xml:space="preserve">10110</w:t>
      </w:r>
    </w:p>
    <w:p>
      <w:pPr>
        <w:pStyle w:val="BodyText"/>
      </w:pPr>
      <w:r>
        <w:t xml:space="preserve">Tel: +66-2-254-8890 | Email: quotations@scholarlyresearch.co.th</w:t>
      </w:r>
    </w:p>
    <w:p>
      <w:pPr>
        <w:pStyle w:val="BodyText"/>
      </w:pPr>
      <w:r>
        <w:t xml:space="preserve">Company Registration No. 0105559876543 | VAT Reg. No. 0105559876543</w:t>
      </w:r>
    </w:p>
    <w:bookmarkEnd w:id="20"/>
    <w:p>
      <w:pPr>
        <w:pStyle w:val="BodyText"/>
      </w:pPr>
      <w:r>
        <w:rPr>
          <w:bCs/>
          <w:b/>
        </w:rPr>
        <w:t xml:space="preserve">Quotation No.:</w:t>
      </w:r>
      <w:r>
        <w:t xml:space="preserve"> </w:t>
      </w:r>
      <w:r>
        <w:t xml:space="preserve">QE-2025-BKK-0472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Chulalongkorn University, Faculty of Social Sciences</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Scholarly Research &amp; Academic Consulting Services to provide a comprehensive and transparent cost breakdown for the engagement of a qualified</w:t>
      </w:r>
      <w:r>
        <w:t xml:space="preserve"> </w:t>
      </w:r>
      <w:r>
        <w:t xml:space="preserve">Academic Researcher</w:t>
      </w:r>
      <w:r>
        <w:t xml:space="preserve"> </w:t>
      </w:r>
      <w:r>
        <w:t xml:space="preserve">to conduct a multi-phase research project commissioned by the Faculty of Social Sciences, Chulalongkorn University, located in</w:t>
      </w:r>
      <w:r>
        <w:t xml:space="preserve"> </w:t>
      </w:r>
      <w:r>
        <w:t xml:space="preserve">Thailand Bangkok</w:t>
      </w:r>
      <w:r>
        <w:t xml:space="preserve">. This document serves as a formal proposal outlining the scope of work, deliverables, timelines, and associated fees for the proposed academic research engagement. All pricing in this</w:t>
      </w:r>
      <w:r>
        <w:t xml:space="preserve"> </w:t>
      </w:r>
      <w:r>
        <w:t xml:space="preserve">Quotation Estimate</w:t>
      </w:r>
      <w:r>
        <w:t xml:space="preserve"> </w:t>
      </w:r>
      <w:r>
        <w:t xml:space="preserve">is denominated in Thai Baht (THB) and is subject to the terms and conditions specified herein.</w:t>
      </w:r>
    </w:p>
    <w:bookmarkEnd w:id="21"/>
    <w:bookmarkStart w:id="22" w:name="Xbc3cca5d43434a430a0f2d92f9e5020ea4b96a2"/>
    <w:p>
      <w:pPr>
        <w:pStyle w:val="Heading2"/>
      </w:pPr>
      <w:r>
        <w:t xml:space="preserve">2. Scope of Work – Academic Researcher Engagement</w:t>
      </w:r>
    </w:p>
    <w:p>
      <w:pPr>
        <w:pStyle w:val="FirstParagraph"/>
      </w:pPr>
      <w:r>
        <w:t xml:space="preserve">The</w:t>
      </w:r>
      <w:r>
        <w:t xml:space="preserve"> </w:t>
      </w:r>
      <w:r>
        <w:t xml:space="preserve">Academic Researcher</w:t>
      </w:r>
      <w:r>
        <w:t xml:space="preserve"> </w:t>
      </w:r>
      <w:r>
        <w:t xml:space="preserve">engaged under this</w:t>
      </w:r>
      <w:r>
        <w:t xml:space="preserve"> </w:t>
      </w:r>
      <w:r>
        <w:t xml:space="preserve">Quotation Estimate</w:t>
      </w:r>
      <w:r>
        <w:t xml:space="preserve"> </w:t>
      </w:r>
      <w:r>
        <w:t xml:space="preserve">will be responsible for the following activities conducted primarily within the metropolitan area of</w:t>
      </w:r>
      <w:r>
        <w:t xml:space="preserve"> </w:t>
      </w:r>
      <w:r>
        <w:t xml:space="preserve">Thailand Bangkok</w:t>
      </w:r>
      <w:r>
        <w:t xml:space="preserve"> </w:t>
      </w:r>
      <w:r>
        <w:t xml:space="preserve">and its surrounding provinces:</w:t>
      </w:r>
    </w:p>
    <w:p>
      <w:pPr>
        <w:numPr>
          <w:ilvl w:val="0"/>
          <w:numId w:val="1001"/>
        </w:numPr>
        <w:pStyle w:val="Compact"/>
      </w:pPr>
      <w:r>
        <w:rPr>
          <w:bCs/>
          <w:b/>
        </w:rPr>
        <w:t xml:space="preserve">Phase 1 – Literature Review &amp; Methodology Design (Weeks 1–4):</w:t>
      </w:r>
      <w:r>
        <w:t xml:space="preserve"> </w:t>
      </w:r>
      <w:r>
        <w:t xml:space="preserve">The Academic Researcher shall conduct an exhaustive review of existing peer-reviewed literature, government publications, and institutional reports relevant to the commissioned topic. A detailed research methodology, including sampling strategy, data collection instruments, and ethical review documentation, will be prepared and submitted for client approval. All preliminary research will be conducted from the office located in Thailand Bangkok.</w:t>
      </w:r>
    </w:p>
    <w:p>
      <w:pPr>
        <w:numPr>
          <w:ilvl w:val="0"/>
          <w:numId w:val="1001"/>
        </w:numPr>
        <w:pStyle w:val="Compact"/>
      </w:pPr>
      <w:r>
        <w:rPr>
          <w:bCs/>
          <w:b/>
        </w:rPr>
        <w:t xml:space="preserve">Phase 2 – Field Data Collection (Weeks 5–12):</w:t>
      </w:r>
      <w:r>
        <w:t xml:space="preserve"> </w:t>
      </w:r>
      <w:r>
        <w:t xml:space="preserve">The Academic Researcher will execute primary data collection activities, including structured interviews, focus group discussions, and survey administration, across selected districts in Thailand Bangkok (Pathum Wan, Khlong Toei, Bang Na, and Thon Buri). Travel within the Thailand Bangkok metropolitan area is included in the quoted fees.</w:t>
      </w:r>
    </w:p>
    <w:p>
      <w:pPr>
        <w:numPr>
          <w:ilvl w:val="0"/>
          <w:numId w:val="1001"/>
        </w:numPr>
        <w:pStyle w:val="Compact"/>
      </w:pPr>
      <w:r>
        <w:rPr>
          <w:bCs/>
          <w:b/>
        </w:rPr>
        <w:t xml:space="preserve">Phase 3 – Data Analysis &amp; Interpretation (Weeks 13–18):</w:t>
      </w:r>
      <w:r>
        <w:t xml:space="preserve"> </w:t>
      </w:r>
      <w:r>
        <w:t xml:space="preserve">Collected data will be processed, coded, and analyzed using both quantitative (SPSS v.29) and qualitative (NVivo 14) analytical frameworks. The Academic Researcher will produce interim analytical reports for client review at the midpoint of this phase.</w:t>
      </w:r>
    </w:p>
    <w:p>
      <w:pPr>
        <w:numPr>
          <w:ilvl w:val="0"/>
          <w:numId w:val="1001"/>
        </w:numPr>
        <w:pStyle w:val="Compact"/>
      </w:pPr>
      <w:r>
        <w:rPr>
          <w:bCs/>
          <w:b/>
        </w:rPr>
        <w:t xml:space="preserve">Phase 4 – Report Writing &amp; Dissemination (Weeks 19–24):</w:t>
      </w:r>
      <w:r>
        <w:t xml:space="preserve"> </w:t>
      </w:r>
      <w:r>
        <w:t xml:space="preserve">The final research report, comprising a minimum of 120 pages, will be drafted, peer-reviewed internally, and submitted to the client. The Academic Researcher will also prepare a conference presentation suitable for delivery at a national academic symposium in Thailand Bangkok.</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Academic Researcher – Senior Research Fellow (PhD) – Professional Fee</w:t>
            </w:r>
          </w:p>
        </w:tc>
        <w:tc>
          <w:tcPr/>
          <w:p>
            <w:pPr>
              <w:pStyle w:val="Compact"/>
              <w:jc w:val="left"/>
            </w:pPr>
            <w:r>
              <w:t xml:space="preserve">24 weeks</w:t>
            </w:r>
          </w:p>
        </w:tc>
        <w:tc>
          <w:tcPr/>
          <w:p>
            <w:pPr>
              <w:pStyle w:val="Compact"/>
              <w:jc w:val="left"/>
            </w:pPr>
            <w:r>
              <w:t xml:space="preserve">45,000 / week</w:t>
            </w:r>
          </w:p>
        </w:tc>
        <w:tc>
          <w:tcPr/>
          <w:p>
            <w:pPr>
              <w:pStyle w:val="Compact"/>
              <w:jc w:val="left"/>
            </w:pPr>
            <w:r>
              <w:t xml:space="preserve">1,080,000</w:t>
            </w:r>
          </w:p>
        </w:tc>
      </w:tr>
      <w:tr>
        <w:tc>
          <w:tcPr/>
          <w:p>
            <w:pPr>
              <w:pStyle w:val="Compact"/>
              <w:jc w:val="left"/>
            </w:pPr>
            <w:r>
              <w:t xml:space="preserve">2</w:t>
            </w:r>
          </w:p>
        </w:tc>
        <w:tc>
          <w:tcPr/>
          <w:p>
            <w:pPr>
              <w:pStyle w:val="Compact"/>
              <w:jc w:val="left"/>
            </w:pPr>
            <w:r>
              <w:t xml:space="preserve">Academic Researcher – Junior Research Associate (MSc) – Professional Fee</w:t>
            </w:r>
          </w:p>
        </w:tc>
        <w:tc>
          <w:tcPr/>
          <w:p>
            <w:pPr>
              <w:pStyle w:val="Compact"/>
              <w:jc w:val="left"/>
            </w:pPr>
            <w:r>
              <w:t xml:space="preserve">24 weeks</w:t>
            </w:r>
          </w:p>
        </w:tc>
        <w:tc>
          <w:tcPr/>
          <w:p>
            <w:pPr>
              <w:pStyle w:val="Compact"/>
              <w:jc w:val="left"/>
            </w:pPr>
            <w:r>
              <w:t xml:space="preserve">22,000 / week</w:t>
            </w:r>
          </w:p>
        </w:tc>
        <w:tc>
          <w:tcPr/>
          <w:p>
            <w:pPr>
              <w:pStyle w:val="Compact"/>
              <w:jc w:val="left"/>
            </w:pPr>
            <w:r>
              <w:t xml:space="preserve">528,000</w:t>
            </w:r>
          </w:p>
        </w:tc>
      </w:tr>
      <w:tr>
        <w:tc>
          <w:tcPr/>
          <w:p>
            <w:pPr>
              <w:pStyle w:val="Compact"/>
              <w:jc w:val="left"/>
            </w:pPr>
            <w:r>
              <w:t xml:space="preserve">3</w:t>
            </w:r>
          </w:p>
        </w:tc>
        <w:tc>
          <w:tcPr/>
          <w:p>
            <w:pPr>
              <w:pStyle w:val="Compact"/>
              <w:jc w:val="left"/>
            </w:pPr>
            <w:r>
              <w:t xml:space="preserve">Field Data Collection – Participant Incentives &amp; Transcription (approx. 150 respondents)</w:t>
            </w:r>
          </w:p>
        </w:tc>
        <w:tc>
          <w:tcPr/>
          <w:p>
            <w:pPr>
              <w:pStyle w:val="Compact"/>
              <w:jc w:val="left"/>
            </w:pPr>
            <w:r>
              <w:t xml:space="preserve">8 weeks</w:t>
            </w:r>
          </w:p>
        </w:tc>
        <w:tc>
          <w:tcPr/>
          <w:p>
            <w:pPr>
              <w:pStyle w:val="Compact"/>
              <w:jc w:val="left"/>
            </w:pPr>
            <w:r>
              <w:t xml:space="preserve">—</w:t>
            </w:r>
          </w:p>
        </w:tc>
        <w:tc>
          <w:tcPr/>
          <w:p>
            <w:pPr>
              <w:pStyle w:val="Compact"/>
              <w:jc w:val="left"/>
            </w:pPr>
            <w:r>
              <w:t xml:space="preserve">225,000</w:t>
            </w:r>
          </w:p>
        </w:tc>
      </w:tr>
      <w:tr>
        <w:tc>
          <w:tcPr/>
          <w:p>
            <w:pPr>
              <w:pStyle w:val="Compact"/>
              <w:jc w:val="left"/>
            </w:pPr>
            <w:r>
              <w:t xml:space="preserve">4</w:t>
            </w:r>
          </w:p>
        </w:tc>
        <w:tc>
          <w:tcPr/>
          <w:p>
            <w:pPr>
              <w:pStyle w:val="Compact"/>
              <w:jc w:val="left"/>
            </w:pPr>
            <w:r>
              <w:t xml:space="preserve">Travel &amp; Logistics within Thailand Bangkok (transport, venue hire for focus groups)</w:t>
            </w:r>
          </w:p>
        </w:tc>
        <w:tc>
          <w:tcPr/>
          <w:p>
            <w:pPr>
              <w:pStyle w:val="Compact"/>
              <w:jc w:val="left"/>
            </w:pPr>
            <w:r>
              <w:t xml:space="preserve">8 weeks</w:t>
            </w:r>
          </w:p>
        </w:tc>
        <w:tc>
          <w:tcPr/>
          <w:p>
            <w:pPr>
              <w:pStyle w:val="Compact"/>
              <w:jc w:val="left"/>
            </w:pPr>
            <w:r>
              <w:t xml:space="preserve">—</w:t>
            </w:r>
          </w:p>
        </w:tc>
        <w:tc>
          <w:tcPr/>
          <w:p>
            <w:pPr>
              <w:pStyle w:val="Compact"/>
              <w:jc w:val="left"/>
            </w:pPr>
            <w:r>
              <w:t xml:space="preserve">96,000</w:t>
            </w:r>
          </w:p>
        </w:tc>
      </w:tr>
      <w:tr>
        <w:tc>
          <w:tcPr/>
          <w:p>
            <w:pPr>
              <w:pStyle w:val="Compact"/>
              <w:jc w:val="left"/>
            </w:pPr>
            <w:r>
              <w:t xml:space="preserve">5</w:t>
            </w:r>
          </w:p>
        </w:tc>
        <w:tc>
          <w:tcPr/>
          <w:p>
            <w:pPr>
              <w:pStyle w:val="Compact"/>
              <w:jc w:val="left"/>
            </w:pPr>
            <w:r>
              <w:t xml:space="preserve">Software Licenses &amp; Database Access (SPSS, NVivo, JSTOR, Thai National Library)</w:t>
            </w:r>
          </w:p>
        </w:tc>
        <w:tc>
          <w:tcPr/>
          <w:p>
            <w:pPr>
              <w:pStyle w:val="Compact"/>
              <w:jc w:val="left"/>
            </w:pPr>
            <w:r>
              <w:t xml:space="preserve">24 weeks</w:t>
            </w:r>
          </w:p>
        </w:tc>
        <w:tc>
          <w:tcPr/>
          <w:p>
            <w:pPr>
              <w:pStyle w:val="Compact"/>
              <w:jc w:val="left"/>
            </w:pPr>
            <w:r>
              <w:t xml:space="preserve">—</w:t>
            </w:r>
          </w:p>
        </w:tc>
        <w:tc>
          <w:tcPr/>
          <w:p>
            <w:pPr>
              <w:pStyle w:val="Compact"/>
              <w:jc w:val="left"/>
            </w:pPr>
            <w:r>
              <w:t xml:space="preserve">78,000</w:t>
            </w:r>
          </w:p>
        </w:tc>
      </w:tr>
      <w:tr>
        <w:tc>
          <w:tcPr/>
          <w:p>
            <w:pPr>
              <w:pStyle w:val="Compact"/>
              <w:jc w:val="left"/>
            </w:pPr>
            <w:r>
              <w:t xml:space="preserve">6</w:t>
            </w:r>
          </w:p>
        </w:tc>
        <w:tc>
          <w:tcPr/>
          <w:p>
            <w:pPr>
              <w:pStyle w:val="Compact"/>
              <w:jc w:val="left"/>
            </w:pPr>
            <w:r>
              <w:t xml:space="preserve">Ethical Review &amp; IRB Filing Fees (Chulalongkorn University IRB, Thailand Bangkok)</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15,000</w:t>
            </w:r>
          </w:p>
        </w:tc>
      </w:tr>
      <w:tr>
        <w:tc>
          <w:tcPr/>
          <w:p>
            <w:pPr>
              <w:pStyle w:val="Compact"/>
              <w:jc w:val="left"/>
            </w:pPr>
            <w:r>
              <w:t xml:space="preserve">7</w:t>
            </w:r>
          </w:p>
        </w:tc>
        <w:tc>
          <w:tcPr/>
          <w:p>
            <w:pPr>
              <w:pStyle w:val="Compact"/>
              <w:jc w:val="left"/>
            </w:pPr>
            <w:r>
              <w:t xml:space="preserve">Final Report Printing, Binding &amp; Distribution (25 hard copies + digital)</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12,000</w:t>
            </w:r>
          </w:p>
        </w:tc>
      </w:tr>
      <w:tr>
        <w:tc>
          <w:tcPr/>
          <w:p>
            <w:pPr>
              <w:pStyle w:val="Compact"/>
              <w:jc w:val="left"/>
            </w:pPr>
            <w:r>
              <w:t xml:space="preserve">8</w:t>
            </w:r>
          </w:p>
        </w:tc>
        <w:tc>
          <w:tcPr/>
          <w:p>
            <w:pPr>
              <w:pStyle w:val="Compact"/>
              <w:jc w:val="left"/>
            </w:pPr>
            <w:r>
              <w:t xml:space="preserve">Conference Presentation Preparation &amp; Delivery (National Symposium, Thailand Bangkok)</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35,000</w:t>
            </w:r>
          </w:p>
        </w:tc>
      </w:tr>
      <w:tr>
        <w:tc>
          <w:tcPr>
            <w:gridSpan w:val="4"/>
          </w:tcPr>
          <w:p>
            <w:pPr>
              <w:pStyle w:val="Compact"/>
              <w:jc w:val="right"/>
            </w:pPr>
            <w:r>
              <w:t xml:space="preserve">Subtotal</w:t>
            </w:r>
          </w:p>
        </w:tc>
        <w:tc>
          <w:tcPr/>
          <w:p>
            <w:pPr>
              <w:pStyle w:val="Compact"/>
              <w:jc w:val="left"/>
            </w:pPr>
            <w:r>
              <w:t xml:space="preserve">2,069,000</w:t>
            </w:r>
          </w:p>
        </w:tc>
      </w:tr>
      <w:tr>
        <w:tc>
          <w:tcPr>
            <w:gridSpan w:val="4"/>
          </w:tcPr>
          <w:p>
            <w:pPr>
              <w:pStyle w:val="Compact"/>
              <w:jc w:val="right"/>
            </w:pPr>
            <w:r>
              <w:t xml:space="preserve">VAT (7%)</w:t>
            </w:r>
          </w:p>
        </w:tc>
        <w:tc>
          <w:tcPr/>
          <w:p>
            <w:pPr>
              <w:pStyle w:val="Compact"/>
              <w:jc w:val="left"/>
            </w:pPr>
            <w:r>
              <w:t xml:space="preserve">144,830</w:t>
            </w:r>
          </w:p>
        </w:tc>
      </w:tr>
      <w:tr>
        <w:tc>
          <w:tcPr>
            <w:gridSpan w:val="4"/>
          </w:tcPr>
          <w:p>
            <w:pPr>
              <w:pStyle w:val="Compact"/>
              <w:jc w:val="right"/>
            </w:pPr>
            <w:r>
              <w:t xml:space="preserve">TOTAL AMOUNT DUE</w:t>
            </w:r>
          </w:p>
        </w:tc>
        <w:tc>
          <w:tcPr/>
          <w:p>
            <w:pPr>
              <w:pStyle w:val="Compact"/>
              <w:jc w:val="left"/>
            </w:pPr>
            <w:r>
              <w:t xml:space="preserve">2,213,830</w:t>
            </w: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made in three installments via bank transfer to the account of Scholarly Research &amp; Academic Consulting Services, Bangkok Bank, Branch: Sukhumvit, Thailand Bangkok:</w:t>
      </w:r>
    </w:p>
    <w:p>
      <w:pPr>
        <w:numPr>
          <w:ilvl w:val="0"/>
          <w:numId w:val="1002"/>
        </w:numPr>
        <w:pStyle w:val="Compact"/>
      </w:pPr>
      <w:r>
        <w:rPr>
          <w:bCs/>
          <w:b/>
        </w:rPr>
        <w:t xml:space="preserve">First Installment (40%):</w:t>
      </w:r>
      <w:r>
        <w:t xml:space="preserve"> </w:t>
      </w:r>
      <w:r>
        <w:t xml:space="preserve">THB 885,532 – Due upon signed acceptance of this Quotation Estimate and prior to commencement of Phase 1.</w:t>
      </w:r>
    </w:p>
    <w:p>
      <w:pPr>
        <w:numPr>
          <w:ilvl w:val="0"/>
          <w:numId w:val="1002"/>
        </w:numPr>
        <w:pStyle w:val="Compact"/>
      </w:pPr>
      <w:r>
        <w:rPr>
          <w:bCs/>
          <w:b/>
        </w:rPr>
        <w:t xml:space="preserve">Second Installment (35%):</w:t>
      </w:r>
      <w:r>
        <w:t xml:space="preserve"> </w:t>
      </w:r>
      <w:r>
        <w:t xml:space="preserve">THB 774,841 – Due upon successful completion of Phase 2 (Field Data Collection) and submission of the interim data summary.</w:t>
      </w:r>
    </w:p>
    <w:p>
      <w:pPr>
        <w:numPr>
          <w:ilvl w:val="0"/>
          <w:numId w:val="1002"/>
        </w:numPr>
        <w:pStyle w:val="Compact"/>
      </w:pPr>
      <w:r>
        <w:rPr>
          <w:bCs/>
          <w:b/>
        </w:rPr>
        <w:t xml:space="preserve">Third Installment (25%):</w:t>
      </w:r>
      <w:r>
        <w:t xml:space="preserve"> </w:t>
      </w:r>
      <w:r>
        <w:t xml:space="preserve">THB 553,457 – Due upon final delivery and client acceptance of the completed research report and conference presentation materials.</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all rates and availability of the Academic Researcher are subject to reconfirmation.</w:t>
      </w:r>
    </w:p>
    <w:p>
      <w:pPr>
        <w:numPr>
          <w:ilvl w:val="0"/>
          <w:numId w:val="1003"/>
        </w:numPr>
        <w:pStyle w:val="Compact"/>
      </w:pPr>
      <w:r>
        <w:t xml:space="preserve">The Academic Researcher shall adhere to all ethical guidelines established by the Thai National Research Council and the institutional IRB of the commissioning university in Thailand Bangkok.</w:t>
      </w:r>
    </w:p>
    <w:p>
      <w:pPr>
        <w:numPr>
          <w:ilvl w:val="0"/>
          <w:numId w:val="1003"/>
        </w:numPr>
        <w:pStyle w:val="Compact"/>
      </w:pPr>
      <w:r>
        <w:t xml:space="preserve">All intellectual property rights in the final research report and associated data shall vest in the commissioning institution upon full payment, unless otherwise agreed in a separate IP assignment document.</w:t>
      </w:r>
    </w:p>
    <w:p>
      <w:pPr>
        <w:numPr>
          <w:ilvl w:val="0"/>
          <w:numId w:val="1003"/>
        </w:numPr>
        <w:pStyle w:val="Compact"/>
      </w:pPr>
      <w:r>
        <w:t xml:space="preserve">Any scope changes, additional fieldwork locations beyond the Thailand Bangkok metropolitan area, or extended timelines will be subject to a supplementary Quotation Estimate issued prior to execution.</w:t>
      </w:r>
    </w:p>
    <w:p>
      <w:pPr>
        <w:numPr>
          <w:ilvl w:val="0"/>
          <w:numId w:val="1003"/>
        </w:numPr>
        <w:pStyle w:val="Compact"/>
      </w:pPr>
      <w:r>
        <w:t xml:space="preserve">The Academic Researcher is not an employee of the commissioning institution and shall be engaged as an independent consultant under the terms of this Quotation Estimate.</w:t>
      </w:r>
    </w:p>
    <w:p>
      <w:pPr>
        <w:numPr>
          <w:ilvl w:val="0"/>
          <w:numId w:val="1003"/>
        </w:numPr>
        <w:pStyle w:val="Compact"/>
      </w:pPr>
      <w:r>
        <w:t xml:space="preserve">Confidentiality: All data, preliminary findings, and unpublished materials shared during the course of this engagement shall be treated as strictly confidential by the Academic Researcher and shall not be disclosed to third parties without written consent.</w:t>
      </w:r>
    </w:p>
    <w:p>
      <w:pPr>
        <w:numPr>
          <w:ilvl w:val="0"/>
          <w:numId w:val="1003"/>
        </w:numPr>
        <w:pStyle w:val="Compact"/>
      </w:pPr>
      <w:r>
        <w:t xml:space="preserve">Force Majeure: Neither party shall be liable for delays or non-performance resulting from events beyond reasonable control, including but not limited to natural disasters, government-mandated closures, or public health emergencies affecting operations in Thailand Bangkok.</w:t>
      </w:r>
    </w:p>
    <w:p>
      <w:pPr>
        <w:numPr>
          <w:ilvl w:val="0"/>
          <w:numId w:val="1003"/>
        </w:numPr>
        <w:pStyle w:val="Compact"/>
      </w:pPr>
      <w:r>
        <w:t xml:space="preserve">Governing Law: This Quotation Estimate and any resulting contract shall be governed by and construed in accordance with the laws of the Kingdom of Thailand. Any disputes shall be resolved through arbitration in Bangkok under the rules of the Thai Arbitration Institute.</w:t>
      </w:r>
    </w:p>
    <w:bookmarkEnd w:id="25"/>
    <w:bookmarkStart w:id="26" w:name="acceptance-and-authorization"/>
    <w:p>
      <w:pPr>
        <w:pStyle w:val="Heading2"/>
      </w:pPr>
      <w:r>
        <w:t xml:space="preserve">6. Acceptance and Authorization</w:t>
      </w:r>
    </w:p>
    <w:p>
      <w:pPr>
        <w:pStyle w:val="FirstParagraph"/>
      </w:pPr>
      <w:r>
        <w:t xml:space="preserve">By signing below, the undersigned parties acknowledge and accept the terms, conditions, scope of work, and pricing set forth in this</w:t>
      </w:r>
      <w:r>
        <w:t xml:space="preserve"> </w:t>
      </w:r>
      <w:r>
        <w:t xml:space="preserve">Quotation Estimate</w:t>
      </w:r>
      <w:r>
        <w:t xml:space="preserve"> </w:t>
      </w:r>
      <w:r>
        <w:t xml:space="preserve">for the engagement of the</w:t>
      </w:r>
      <w:r>
        <w:t xml:space="preserve"> </w:t>
      </w:r>
      <w:r>
        <w:t xml:space="preserve">Academic Researcher</w:t>
      </w:r>
      <w:r>
        <w:t xml:space="preserve"> </w:t>
      </w:r>
      <w:r>
        <w:t xml:space="preserve">as described herein, to be executed in</w:t>
      </w:r>
      <w:r>
        <w:t xml:space="preserve"> </w:t>
      </w:r>
      <w:r>
        <w:t xml:space="preserve">Thailand Bangkok</w:t>
      </w:r>
      <w:r>
        <w:t xml:space="preserve">.</w:t>
      </w:r>
    </w:p>
    <w:p>
      <w:pPr>
        <w:pStyle w:val="BodyText"/>
      </w:pPr>
      <w:r>
        <w:rPr>
          <w:bCs/>
          <w:b/>
        </w:rPr>
        <w:t xml:space="preserve">For Scholarly Research &amp; Academic Consulting Services</w:t>
      </w:r>
    </w:p>
    <w:p>
      <w:pPr>
        <w:pStyle w:val="BodyText"/>
      </w:pPr>
      <w:r>
        <w:t xml:space="preserve">Name: Dr. Ananya Rattanakul</w:t>
      </w:r>
      <w:r>
        <w:br/>
      </w:r>
      <w:r>
        <w:t xml:space="preserve">Title: Director of Research Operations</w:t>
      </w:r>
      <w:r>
        <w:br/>
      </w:r>
      <w:r>
        <w:t xml:space="preserve">Signature: _________________________</w:t>
      </w:r>
      <w:r>
        <w:br/>
      </w:r>
      <w:r>
        <w:t xml:space="preserve">Date: _________________________</w:t>
      </w:r>
    </w:p>
    <w:p>
      <w:pPr>
        <w:pStyle w:val="BodyText"/>
      </w:pPr>
      <w:r>
        <w:rPr>
          <w:bCs/>
          <w:b/>
        </w:rPr>
        <w:t xml:space="preserve">For Chulalongkorn University, Faculty of Social Sciences</w:t>
      </w:r>
    </w:p>
    <w:p>
      <w:pPr>
        <w:pStyle w:val="BodyText"/>
      </w:pPr>
      <w:r>
        <w:t xml:space="preserve">Name: Prof. Dr. Somchai Wongsawat</w:t>
      </w:r>
      <w:r>
        <w:br/>
      </w:r>
      <w:r>
        <w:t xml:space="preserve">Title: Dean, Faculty of Social Sciences</w:t>
      </w:r>
      <w:r>
        <w:br/>
      </w:r>
      <w:r>
        <w:t xml:space="preserve">Signature: _________________________</w:t>
      </w:r>
      <w:r>
        <w:br/>
      </w:r>
      <w:r>
        <w:t xml:space="preserve">Date: _________________________</w:t>
      </w:r>
    </w:p>
    <w:p>
      <w:pPr>
        <w:pStyle w:val="BodyText"/>
      </w:pPr>
      <w:r>
        <w:t xml:space="preserve">This Quotation Estimate (QE-2025-BKK-0472) was prepared by Scholarly Research &amp; Academic Consulting Services, Thailand Bangkok. This document is confidential and intended solely for the named recipient. Unauthorized reproduction or distribution is prohibited. © 2025 Scholarly Research &amp; Academic Consulting Services.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Services - Thailand Bangkok</dc:title>
  <dc:creator/>
  <dc:language>en</dc:language>
  <cp:keywords/>
  <dcterms:created xsi:type="dcterms:W3CDTF">2026-10-10T07:02:15Z</dcterms:created>
  <dcterms:modified xsi:type="dcterms:W3CDTF">2026-10-10T07:02:15Z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