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Academic Researcher Services — Turkey Ankara</w:t>
      </w:r>
    </w:p>
    <w:p>
      <w:pPr>
        <w:pStyle w:val="BodyText"/>
      </w:pPr>
      <w:r>
        <w:t xml:space="preserve">Document Ref: QE-ANK-2025-0472 | Issued: 15 June 2025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QE-ANK-2025-0472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USD (US Dollar)</w:t>
            </w:r>
          </w:p>
        </w:tc>
      </w:tr>
      <w:tr>
        <w:tc>
          <w:tcPr/>
          <w:p>
            <w:pPr>
              <w:pStyle w:val="Compact"/>
              <w:jc w:val="left"/>
            </w:pPr>
            <w:r>
              <w:t xml:space="preserve">Service Location</w:t>
            </w:r>
          </w:p>
        </w:tc>
        <w:tc>
          <w:tcPr>
            <w:gridSpan w:val="3"/>
          </w:tcPr>
          <w:p>
            <w:pPr>
              <w:pStyle w:val="Compact"/>
              <w:jc w:val="left"/>
            </w:pPr>
            <w:r>
              <w:t xml:space="preserve">Ankara, Turkey — Central District (Kızılay / Çankaya)</w:t>
            </w:r>
          </w:p>
        </w:tc>
      </w:tr>
      <w:tr>
        <w:tc>
          <w:tcPr/>
          <w:p>
            <w:pPr>
              <w:pStyle w:val="Compact"/>
              <w:jc w:val="left"/>
            </w:pPr>
            <w:r>
              <w:t xml:space="preserve">Prepared For</w:t>
            </w:r>
          </w:p>
        </w:tc>
        <w:tc>
          <w:tcPr/>
          <w:p>
            <w:pPr>
              <w:pStyle w:val="Compact"/>
              <w:jc w:val="left"/>
            </w:pPr>
            <w:r>
              <w:t xml:space="preserve">Client Name / Institution</w:t>
            </w:r>
          </w:p>
        </w:tc>
        <w:tc>
          <w:tcPr/>
          <w:p>
            <w:pPr>
              <w:pStyle w:val="Compact"/>
              <w:jc w:val="left"/>
            </w:pPr>
            <w:r>
              <w:t xml:space="preserve">Contact Person</w:t>
            </w:r>
          </w:p>
        </w:tc>
        <w:tc>
          <w:tcPr/>
          <w:p>
            <w:pPr>
              <w:pStyle w:val="Compact"/>
              <w:jc w:val="left"/>
            </w:pPr>
            <w:r>
              <w:t xml:space="preserve">Dr. [Name], Department Head</w:t>
            </w:r>
          </w:p>
        </w:tc>
      </w:tr>
      <w:tr>
        <w:tc>
          <w:tcPr/>
          <w:p>
            <w:pPr>
              <w:pStyle w:val="Compact"/>
              <w:jc w:val="left"/>
            </w:pPr>
            <w:r>
              <w:t xml:space="preserve">Prepared By</w:t>
            </w:r>
          </w:p>
        </w:tc>
        <w:tc>
          <w:tcPr/>
          <w:p>
            <w:pPr>
              <w:pStyle w:val="Compact"/>
              <w:jc w:val="left"/>
            </w:pPr>
            <w:r>
              <w:t xml:space="preserve">Academic Researcher Services Division</w:t>
            </w:r>
          </w:p>
        </w:tc>
        <w:tc>
          <w:tcPr/>
          <w:p>
            <w:pPr>
              <w:pStyle w:val="Compact"/>
              <w:jc w:val="left"/>
            </w:pPr>
            <w:r>
              <w:t xml:space="preserve">Project Manager</w:t>
            </w:r>
          </w:p>
        </w:tc>
        <w:tc>
          <w:tcPr/>
          <w:p>
            <w:pPr>
              <w:pStyle w:val="Compact"/>
              <w:jc w:val="left"/>
            </w:pPr>
            <w:r>
              <w:t xml:space="preserve">Prof. [Name], PhD</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to provide a comprehensive, itemized financial projection for the engagement of a qualified</w:t>
      </w:r>
      <w:r>
        <w:t xml:space="preserve"> </w:t>
      </w:r>
      <w:r>
        <w:rPr>
          <w:bCs/>
          <w:b/>
        </w:rPr>
        <w:t xml:space="preserve">Academic Researcher</w:t>
      </w:r>
      <w:r>
        <w:t xml:space="preserve"> </w:t>
      </w:r>
      <w:r>
        <w:t xml:space="preserve">to deliver specialized research, analytical, and advisory services within the metropolitan area of</w:t>
      </w:r>
      <w:r>
        <w:t xml:space="preserve"> </w:t>
      </w:r>
      <w:r>
        <w:rPr>
          <w:bCs/>
          <w:b/>
        </w:rPr>
        <w:t xml:space="preserve">Turkey Ankara</w:t>
      </w:r>
      <w:r>
        <w:t xml:space="preserve">. The scope of work outlined herein encompasses all professional deliverables, on-site consultations, data collection activities, and reporting obligations that the Academic Researcher will perform on behalf of the client. All pricing reflected in this Quotation Estimate is based on current market rates applicable to academic and research professionals operating in Turkey Ankara as of the date of issue.</w:t>
      </w:r>
    </w:p>
    <w:p>
      <w:pPr>
        <w:pStyle w:val="BodyText"/>
      </w:pPr>
      <w:r>
        <w:t xml:space="preserve">The Academic Researcher engaged under this Quotation Estimate will hold a minimum of a doctoral degree (PhD) in the relevant discipline, possess a minimum of eight (8) years of post-doctoral research experience, and demonstrate a verifiable publication record in peer-reviewed journals indexed in Scopus or Web of Science. The researcher will be physically based in Turkey Ankara and will conduct all fieldwork, institutional visits, and stakeholder interviews within the Ankara metropolitan region, including but not limited to the districts of Çankaya, Kızılay, Yenimahalle, and Etimesgut.</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Initial literature review and research framework design conducted by the Academic Researcher in Turkey Ankara</w:t>
            </w:r>
          </w:p>
        </w:tc>
        <w:tc>
          <w:tcPr/>
          <w:p>
            <w:pPr>
              <w:pStyle w:val="Compact"/>
              <w:jc w:val="left"/>
            </w:pPr>
            <w:r>
              <w:t xml:space="preserve">2 weeks</w:t>
            </w:r>
          </w:p>
        </w:tc>
        <w:tc>
          <w:tcPr/>
          <w:p>
            <w:pPr>
              <w:pStyle w:val="Compact"/>
              <w:jc w:val="left"/>
            </w:pPr>
            <w:r>
              <w:t xml:space="preserve">3,500.00</w:t>
            </w:r>
          </w:p>
        </w:tc>
        <w:tc>
          <w:tcPr/>
          <w:p>
            <w:pPr>
              <w:pStyle w:val="Compact"/>
              <w:jc w:val="left"/>
            </w:pPr>
            <w:r>
              <w:t xml:space="preserve">7,000.00</w:t>
            </w:r>
          </w:p>
        </w:tc>
      </w:tr>
      <w:tr>
        <w:tc>
          <w:tcPr/>
          <w:p>
            <w:pPr>
              <w:pStyle w:val="Compact"/>
              <w:jc w:val="left"/>
            </w:pPr>
            <w:r>
              <w:t xml:space="preserve">2</w:t>
            </w:r>
          </w:p>
        </w:tc>
        <w:tc>
          <w:tcPr/>
          <w:p>
            <w:pPr>
              <w:pStyle w:val="Compact"/>
              <w:jc w:val="left"/>
            </w:pPr>
            <w:r>
              <w:t xml:space="preserve">On-site data collection, field interviews, and institutional surveys within Ankara, Turkey (including travel within the city)</w:t>
            </w:r>
          </w:p>
        </w:tc>
        <w:tc>
          <w:tcPr/>
          <w:p>
            <w:pPr>
              <w:pStyle w:val="Compact"/>
              <w:jc w:val="left"/>
            </w:pPr>
            <w:r>
              <w:t xml:space="preserve">4 weeks</w:t>
            </w:r>
          </w:p>
        </w:tc>
        <w:tc>
          <w:tcPr/>
          <w:p>
            <w:pPr>
              <w:pStyle w:val="Compact"/>
              <w:jc w:val="left"/>
            </w:pPr>
            <w:r>
              <w:t xml:space="preserve">4,200.00</w:t>
            </w:r>
          </w:p>
        </w:tc>
        <w:tc>
          <w:tcPr/>
          <w:p>
            <w:pPr>
              <w:pStyle w:val="Compact"/>
              <w:jc w:val="left"/>
            </w:pPr>
            <w:r>
              <w:t xml:space="preserve">16,800.00</w:t>
            </w:r>
          </w:p>
        </w:tc>
      </w:tr>
      <w:tr>
        <w:tc>
          <w:tcPr/>
          <w:p>
            <w:pPr>
              <w:pStyle w:val="Compact"/>
              <w:jc w:val="left"/>
            </w:pPr>
            <w:r>
              <w:t xml:space="preserve">3</w:t>
            </w:r>
          </w:p>
        </w:tc>
        <w:tc>
          <w:tcPr/>
          <w:p>
            <w:pPr>
              <w:pStyle w:val="Compact"/>
              <w:jc w:val="left"/>
            </w:pPr>
            <w:r>
              <w:t xml:space="preserve">Quantitative and qualitative data analysis, statistical modelling, and interpretation</w:t>
            </w:r>
          </w:p>
        </w:tc>
        <w:tc>
          <w:tcPr/>
          <w:p>
            <w:pPr>
              <w:pStyle w:val="Compact"/>
              <w:jc w:val="left"/>
            </w:pPr>
            <w:r>
              <w:t xml:space="preserve">3 weeks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Drafting of the comprehensive research report (minimum 80 pages) with executive summary, methodology, findings, and recommendations</w:t>
            </w:r>
          </w:p>
        </w:tc>
        <w:tc>
          <w:tcPr/>
          <w:p>
            <w:pPr>
              <w:pStyle w:val="Compact"/>
              <w:jc w:val="left"/>
            </w:pPr>
            <w:r>
              <w:t xml:space="preserve">2 weeks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Two (2) on-site presentation sessions in Turkey Ankara for client review and feedback incorporation</w:t>
            </w:r>
          </w:p>
        </w:tc>
        <w:tc>
          <w:tcPr/>
          <w:p>
            <w:pPr>
              <w:pStyle w:val="Compact"/>
              <w:jc w:val="left"/>
            </w:pPr>
            <w:r>
              <w:t xml:space="preserve">2 sessions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Final report revision, quality assurance, and delivery of all source data and raw materials</w:t>
            </w:r>
          </w:p>
        </w:tc>
        <w:tc>
          <w:tcPr/>
          <w:p>
            <w:pPr>
              <w:pStyle w:val="Compact"/>
              <w:jc w:val="left"/>
            </w:pPr>
            <w:r>
              <w:t xml:space="preserve">1 week</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Post-delivery advisory support (email and telephone consultations with the Academic Researcher)</w:t>
            </w:r>
          </w:p>
        </w:tc>
        <w:tc>
          <w:tcPr/>
          <w:p>
            <w:pPr>
              <w:pStyle w:val="Compact"/>
              <w:jc w:val="left"/>
            </w:pPr>
            <w:r>
              <w:t xml:space="preserve">1 month</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TOTAL ESTIMATED COST (before applicable taxes)</w:t>
            </w:r>
          </w:p>
        </w:tc>
        <w:tc>
          <w:tcPr/>
          <w:p>
            <w:pPr>
              <w:pStyle w:val="Compact"/>
              <w:jc w:val="left"/>
            </w:pPr>
            <w:r>
              <w:t xml:space="preserve">50,100.00</w:t>
            </w:r>
          </w:p>
        </w:tc>
      </w:tr>
      <w:tr>
        <w:tc>
          <w:tcPr>
            <w:gridSpan w:val="4"/>
          </w:tcPr>
          <w:p>
            <w:pPr>
              <w:pStyle w:val="Compact"/>
              <w:jc w:val="right"/>
            </w:pPr>
            <w:r>
              <w:t xml:space="preserve">VAT (20% — Turkey Ankara standard rate)</w:t>
            </w:r>
          </w:p>
        </w:tc>
        <w:tc>
          <w:tcPr/>
          <w:p>
            <w:pPr>
              <w:pStyle w:val="Compact"/>
              <w:jc w:val="left"/>
            </w:pPr>
            <w:r>
              <w:t xml:space="preserve">10,020.00</w:t>
            </w:r>
          </w:p>
        </w:tc>
      </w:tr>
      <w:tr>
        <w:tc>
          <w:tcPr>
            <w:gridSpan w:val="4"/>
          </w:tcPr>
          <w:p>
            <w:pPr>
              <w:pStyle w:val="Compact"/>
              <w:jc w:val="right"/>
            </w:pPr>
            <w:r>
              <w:t xml:space="preserve">GRAND TOTAL (Quotation Estimate Amount)</w:t>
            </w:r>
          </w:p>
        </w:tc>
        <w:tc>
          <w:tcPr/>
          <w:p>
            <w:pPr>
              <w:pStyle w:val="Compact"/>
              <w:jc w:val="left"/>
            </w:pPr>
            <w:r>
              <w:t xml:space="preserve">60,120.00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Any acceptance beyond this period requires re-confirmation of pricing by the service provider.</w:t>
      </w:r>
    </w:p>
    <w:p>
      <w:pPr>
        <w:numPr>
          <w:ilvl w:val="0"/>
          <w:numId w:val="1001"/>
        </w:numPr>
        <w:pStyle w:val="Compact"/>
      </w:pPr>
      <w:r>
        <w:t xml:space="preserve">Payment terms: 40% advance payment upon signed acceptance of this Quotation Estimate; 35% upon delivery of the draft research report; 25% upon final acceptance and delivery of all materials in Turkey Ankara.</w:t>
      </w:r>
    </w:p>
    <w:p>
      <w:pPr>
        <w:numPr>
          <w:ilvl w:val="0"/>
          <w:numId w:val="1001"/>
        </w:numPr>
        <w:pStyle w:val="Compact"/>
      </w:pPr>
      <w:r>
        <w:t xml:space="preserve">All services will be performed by the designated Academic Researcher or, in the event of unavoidable absence, by a substitute researcher of equivalent or superior academic standing, subject to prior written approval by the client.</w:t>
      </w:r>
    </w:p>
    <w:p>
      <w:pPr>
        <w:numPr>
          <w:ilvl w:val="0"/>
          <w:numId w:val="1001"/>
        </w:numPr>
        <w:pStyle w:val="Compact"/>
      </w:pPr>
      <w:r>
        <w:t xml:space="preserve">The Academic Researcher shall comply with all applicable data protection regulations under Turkish law (Law No. 6698 — Personal Data Protection Law) and the General Data Protection Regulation (GDPR) where applicable to the research subject matter.</w:t>
      </w:r>
    </w:p>
    <w:p>
      <w:pPr>
        <w:numPr>
          <w:ilvl w:val="0"/>
          <w:numId w:val="1001"/>
        </w:numPr>
        <w:pStyle w:val="Compact"/>
      </w:pPr>
      <w:r>
        <w:t xml:space="preserve">Intellectual property rights in the final deliverables shall transfer to the client upon full and final payment. The Academic Researcher retains the right to cite the research in academic publications with prior written consent from the client.</w:t>
      </w:r>
    </w:p>
    <w:p>
      <w:pPr>
        <w:numPr>
          <w:ilvl w:val="0"/>
          <w:numId w:val="1001"/>
        </w:numPr>
        <w:pStyle w:val="Compact"/>
      </w:pPr>
      <w:r>
        <w:t xml:space="preserve">Any changes to the scope of work beyond the parameters defined in this Quotation Estimate will be subject to a supplementary estimate and mutual written agreement.</w:t>
      </w:r>
    </w:p>
    <w:p>
      <w:pPr>
        <w:numPr>
          <w:ilvl w:val="0"/>
          <w:numId w:val="1001"/>
        </w:numPr>
        <w:pStyle w:val="Compact"/>
      </w:pPr>
      <w:r>
        <w:t xml:space="preserve">All on-site activities in Turkey Ankara, including travel to research sites, university archives, government offices, and private sector facilities, are included within the quoted rates. No additional travel or per-diem charges will be incurred.</w:t>
      </w:r>
    </w:p>
    <w:p>
      <w:pPr>
        <w:numPr>
          <w:ilvl w:val="0"/>
          <w:numId w:val="1001"/>
        </w:numPr>
        <w:pStyle w:val="Compact"/>
      </w:pPr>
      <w:r>
        <w:t xml:space="preserve">Disputes arising from this Quotation Estimate shall be resolved under the jurisdiction of the competent courts in Ankara, Turkey, in accordance with the Turkish Code of Obligations.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and agrees to the terms, conditions, and financial projections set forth herein for the engagement of the Academic Researcher in Turkey Ankara. This document constitutes a binding commercial offer upon countersignature by both parties.</w:t>
      </w:r>
    </w:p>
    <w:p>
      <w:pPr>
        <w:pStyle w:val="BodyText"/>
      </w:pPr>
      <w:r>
        <w:rPr>
          <w:bCs/>
          <w:b/>
        </w:rPr>
        <w:t xml:space="preserve">For the Service Provider</w:t>
      </w:r>
    </w:p>
    <w:p>
      <w:pPr>
        <w:pStyle w:val="BodyText"/>
      </w:pPr>
      <w:r>
        <w:t xml:space="preserve">Academic Researcher Services Division</w:t>
      </w:r>
    </w:p>
    <w:p>
      <w:pPr>
        <w:pStyle w:val="BodyText"/>
      </w:pPr>
      <w:r>
        <w:t xml:space="preserve">Name / Title / Signature / Date</w:t>
      </w:r>
    </w:p>
    <w:p>
      <w:pPr>
        <w:pStyle w:val="BodyText"/>
      </w:pPr>
      <w:r>
        <w:rPr>
          <w:bCs/>
          <w:b/>
        </w:rPr>
        <w:t xml:space="preserve">For the Client</w:t>
      </w:r>
    </w:p>
    <w:p>
      <w:pPr>
        <w:pStyle w:val="BodyText"/>
      </w:pPr>
      <w:r>
        <w:t xml:space="preserve">Institution / Company Name</w:t>
      </w:r>
    </w:p>
    <w:p>
      <w:pPr>
        <w:pStyle w:val="BodyText"/>
      </w:pPr>
      <w:r>
        <w:t xml:space="preserve">Name / Title / Signature / Date</w:t>
      </w:r>
    </w:p>
    <w:p>
      <w:pPr>
        <w:pStyle w:val="BodyText"/>
      </w:pPr>
      <w:r>
        <w:rPr>
          <w:bCs/>
          <w:b/>
        </w:rPr>
        <w:t xml:space="preserve">Note:</w:t>
      </w:r>
      <w:r>
        <w:t xml:space="preserve"> </w:t>
      </w:r>
      <w:r>
        <w:t xml:space="preserve">This Quotation Estimate is prepared exclusively for the client identified above and is not transferable. All figures are estimates based on the scope defined herein and are subject to adjustment only through a formally documented change order. The Academic Researcher services described are tailored to the academic, regulatory, and institutional environment of Turkey Ankara. For inquiries or amendments, please contact the project management office at the Ankara office within the validity period stated above.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Turkey Ankara</dc:title>
  <dc:creator/>
  <dc:language>en</dc:language>
  <cp:keywords/>
  <dcterms:created xsi:type="dcterms:W3CDTF">2026-10-10T06:44:33Z</dcterms:created>
  <dcterms:modified xsi:type="dcterms:W3CDTF">2026-10-10T06:44:33Z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