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quotation-estimate"/>
    <w:p>
      <w:pPr>
        <w:pStyle w:val="Heading1"/>
      </w:pPr>
      <w:r>
        <w:t xml:space="preserve">QUOTATION ESTIMATE</w:t>
      </w:r>
    </w:p>
    <w:p>
      <w:pPr>
        <w:pStyle w:val="FirstParagraph"/>
      </w:pPr>
      <w:r>
        <w:t xml:space="preserve">Academic Researcher Professional Services</w:t>
      </w:r>
    </w:p>
    <w:p>
      <w:pPr>
        <w:pStyle w:val="BodyText"/>
      </w:pPr>
      <w:r>
        <w:t xml:space="preserve">Birmingham, United Kingdom</w:t>
      </w:r>
    </w:p>
    <w:p>
      <w:pPr>
        <w:pStyle w:val="BodyText"/>
      </w:pPr>
      <w:r>
        <w:t xml:space="preserve">Document Reference: QE-BHM-2025-0472 | Issued: 12 June 2025</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QE-BHM-2025-0472</w:t>
            </w:r>
          </w:p>
        </w:tc>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days)</w:t>
            </w:r>
          </w:p>
        </w:tc>
        <w:tc>
          <w:tcPr/>
          <w:p>
            <w:pPr>
              <w:pStyle w:val="Compact"/>
              <w:jc w:val="left"/>
            </w:pPr>
            <w:r>
              <w:t xml:space="preserve">Currency</w:t>
            </w:r>
          </w:p>
        </w:tc>
        <w:tc>
          <w:tcPr/>
          <w:p>
            <w:pPr>
              <w:pStyle w:val="Compact"/>
              <w:jc w:val="left"/>
            </w:pPr>
            <w:r>
              <w:t xml:space="preserve">British Pounds Sterling (GBP)</w:t>
            </w:r>
          </w:p>
        </w:tc>
      </w:tr>
      <w:tr>
        <w:tc>
          <w:tcPr/>
          <w:p>
            <w:pPr>
              <w:pStyle w:val="Compact"/>
              <w:jc w:val="left"/>
            </w:pPr>
            <w:r>
              <w:t xml:space="preserve">Prepared By</w:t>
            </w:r>
          </w:p>
        </w:tc>
        <w:tc>
          <w:tcPr/>
          <w:p>
            <w:pPr>
              <w:pStyle w:val="Compact"/>
              <w:jc w:val="left"/>
            </w:pPr>
            <w:r>
              <w:t xml:space="preserve">Dr. Eleanor Whitmore, Principal Consultant</w:t>
            </w:r>
          </w:p>
        </w:tc>
        <w:tc>
          <w:tcPr/>
          <w:p>
            <w:pPr>
              <w:pStyle w:val="Compact"/>
              <w:jc w:val="left"/>
            </w:pPr>
            <w:r>
              <w:t xml:space="preserve">Location</w:t>
            </w:r>
          </w:p>
        </w:tc>
        <w:tc>
          <w:tcPr/>
          <w:p>
            <w:pPr>
              <w:pStyle w:val="Compact"/>
              <w:jc w:val="left"/>
            </w:pPr>
            <w:r>
              <w:t xml:space="preserve">Birmingham, United Kingdom</w:t>
            </w:r>
          </w:p>
        </w:tc>
      </w:tr>
      <w:tr>
        <w:tc>
          <w:tcPr/>
          <w:p>
            <w:pPr>
              <w:pStyle w:val="Compact"/>
              <w:jc w:val="left"/>
            </w:pPr>
            <w:r>
              <w:t xml:space="preserve">Prepared For</w:t>
            </w:r>
          </w:p>
        </w:tc>
        <w:tc>
          <w:tcPr/>
          <w:p>
            <w:pPr>
              <w:pStyle w:val="Compact"/>
              <w:jc w:val="left"/>
            </w:pPr>
            <w:r>
              <w:t xml:space="preserve">University of Birmingham – Faculty of Social Sciences</w:t>
            </w:r>
          </w:p>
        </w:tc>
        <w:tc>
          <w:tcPr/>
          <w:p>
            <w:pPr>
              <w:pStyle w:val="Compact"/>
              <w:jc w:val="left"/>
            </w:pPr>
            <w:r>
              <w:t xml:space="preserve">Contact</w:t>
            </w:r>
          </w:p>
        </w:tc>
        <w:tc>
          <w:tcPr/>
          <w:p>
            <w:pPr>
              <w:pStyle w:val="Compact"/>
              <w:jc w:val="left"/>
            </w:pPr>
            <w:r>
              <w:t xml:space="preserve">Prof. James Hartley, Head of Department</w:t>
            </w:r>
          </w:p>
        </w:tc>
      </w:tr>
      <w:tr>
        <w:tc>
          <w:tcPr/>
          <w:p>
            <w:pPr>
              <w:pStyle w:val="Compact"/>
              <w:jc w:val="left"/>
            </w:pPr>
            <w:r>
              <w:t xml:space="preserve">Project Title</w:t>
            </w:r>
          </w:p>
        </w:tc>
        <w:tc>
          <w:tcPr>
            <w:gridSpan w:val="3"/>
          </w:tcPr>
          <w:p>
            <w:pPr>
              <w:pStyle w:val="Compact"/>
              <w:jc w:val="left"/>
            </w:pPr>
            <w:r>
              <w:t xml:space="preserve">Engagement of an Academic Researcher for Multi-Disciplinary Research Programme – 2025/2026 Academic Year</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presented in response to the formal request for professional services issued by the University of Birmingham, Faculty of Social Sciences, for the engagement of a qualified</w:t>
      </w:r>
      <w:r>
        <w:t xml:space="preserve"> </w:t>
      </w:r>
      <w:r>
        <w:t xml:space="preserve">Academic Researcher</w:t>
      </w:r>
      <w:r>
        <w:t xml:space="preserve"> </w:t>
      </w:r>
      <w:r>
        <w:t xml:space="preserve">to undertake a comprehensive multi-disciplinary research programme. The proposed engagement is based in Birmingham,</w:t>
      </w:r>
      <w:r>
        <w:t xml:space="preserve"> </w:t>
      </w:r>
      <w:r>
        <w:t xml:space="preserve">United Kingdom</w:t>
      </w:r>
      <w:r>
        <w:t xml:space="preserve">, and encompasses all phases of academic research delivery including literature review, methodology design, data collection, statistical analysis, peer-reviewed publication, and knowledge transfer activities. This</w:t>
      </w:r>
      <w:r>
        <w:t xml:space="preserve"> </w:t>
      </w:r>
      <w:r>
        <w:t xml:space="preserve">Quotation Estimate</w:t>
      </w:r>
      <w:r>
        <w:t xml:space="preserve"> </w:t>
      </w:r>
      <w:r>
        <w:t xml:space="preserve">has been prepared in accordance with the procurement guidelines of the University of Birmingham and complies with all applicable regulations governing academic research funding within the</w:t>
      </w:r>
      <w:r>
        <w:t xml:space="preserve"> </w:t>
      </w:r>
      <w:r>
        <w:t xml:space="preserve">United Kingdom</w:t>
      </w:r>
      <w:r>
        <w:t xml:space="preserve">.</w:t>
      </w:r>
    </w:p>
    <w:bookmarkEnd w:id="21"/>
    <w:bookmarkStart w:id="22" w:name="scope-of-services"/>
    <w:p>
      <w:pPr>
        <w:pStyle w:val="Heading2"/>
      </w:pPr>
      <w:r>
        <w:t xml:space="preserve">2. Scope of Services</w:t>
      </w:r>
    </w:p>
    <w:p>
      <w:pPr>
        <w:pStyle w:val="FirstParagraph"/>
      </w:pPr>
      <w:r>
        <w:t xml:space="preserve">The</w:t>
      </w:r>
      <w:r>
        <w:t xml:space="preserve"> </w:t>
      </w:r>
      <w:r>
        <w:t xml:space="preserve">Academic Researcher</w:t>
      </w:r>
      <w:r>
        <w:t xml:space="preserve"> </w:t>
      </w:r>
      <w:r>
        <w:t xml:space="preserve">engaged under this</w:t>
      </w:r>
      <w:r>
        <w:t xml:space="preserve"> </w:t>
      </w:r>
      <w:r>
        <w:t xml:space="preserve">Quotation Estimate</w:t>
      </w:r>
      <w:r>
        <w:t xml:space="preserve"> </w:t>
      </w:r>
      <w:r>
        <w:t xml:space="preserve">shall deliver the following services within the Birmingham,</w:t>
      </w:r>
      <w:r>
        <w:t xml:space="preserve"> </w:t>
      </w:r>
      <w:r>
        <w:t xml:space="preserve">United Kingdom</w:t>
      </w:r>
      <w:r>
        <w:t xml:space="preserve"> </w:t>
      </w:r>
      <w:r>
        <w:t xml:space="preserve">operational framework:</w:t>
      </w:r>
    </w:p>
    <w:p>
      <w:pPr>
        <w:numPr>
          <w:ilvl w:val="0"/>
          <w:numId w:val="1001"/>
        </w:numPr>
        <w:pStyle w:val="Compact"/>
      </w:pPr>
      <w:r>
        <w:t xml:space="preserve">Conduct a systematic literature review spanning no fewer than 200 peer-reviewed sources relevant to the commissioned research topic.</w:t>
      </w:r>
    </w:p>
    <w:p>
      <w:pPr>
        <w:numPr>
          <w:ilvl w:val="0"/>
          <w:numId w:val="1001"/>
        </w:numPr>
        <w:pStyle w:val="Compact"/>
      </w:pPr>
      <w:r>
        <w:t xml:space="preserve">Design and implement a mixed-methods research methodology incorporating both quantitative survey instruments and qualitative semi-structured interviews.</w:t>
      </w:r>
    </w:p>
    <w:p>
      <w:pPr>
        <w:numPr>
          <w:ilvl w:val="0"/>
          <w:numId w:val="1001"/>
        </w:numPr>
        <w:pStyle w:val="Compact"/>
      </w:pPr>
      <w:r>
        <w:t xml:space="preserve">Recruit and manage a participant pool of no fewer than 350 respondents across the West Midlands region of the</w:t>
      </w:r>
      <w:r>
        <w:t xml:space="preserve"> </w:t>
      </w:r>
      <w:r>
        <w:t xml:space="preserve">United Kingdom</w:t>
      </w:r>
      <w:r>
        <w:t xml:space="preserve">.</w:t>
      </w:r>
    </w:p>
    <w:p>
      <w:pPr>
        <w:numPr>
          <w:ilvl w:val="0"/>
          <w:numId w:val="1001"/>
        </w:numPr>
        <w:pStyle w:val="Compact"/>
      </w:pPr>
      <w:r>
        <w:t xml:space="preserve">Perform advanced statistical analysis using SPSS, R, and NVivo software platforms.</w:t>
      </w:r>
    </w:p>
    <w:p>
      <w:pPr>
        <w:numPr>
          <w:ilvl w:val="0"/>
          <w:numId w:val="1001"/>
        </w:numPr>
        <w:pStyle w:val="Compact"/>
      </w:pPr>
      <w:r>
        <w:t xml:space="preserve">Author and submit a minimum of two (2) peer-reviewed journal articles to Q1-ranked academic publications.</w:t>
      </w:r>
    </w:p>
    <w:p>
      <w:pPr>
        <w:numPr>
          <w:ilvl w:val="0"/>
          <w:numId w:val="1001"/>
        </w:numPr>
        <w:pStyle w:val="Compact"/>
      </w:pPr>
      <w:r>
        <w:t xml:space="preserve">Deliver one (1) full academic conference presentation at a recognised national or international venue.</w:t>
      </w:r>
    </w:p>
    <w:p>
      <w:pPr>
        <w:numPr>
          <w:ilvl w:val="0"/>
          <w:numId w:val="1001"/>
        </w:numPr>
        <w:pStyle w:val="Compact"/>
      </w:pPr>
      <w:r>
        <w:t xml:space="preserve">Produce a comprehensive final research report of no fewer than 80 pages, including appendices, data tables, and policy recommendations.</w:t>
      </w:r>
    </w:p>
    <w:p>
      <w:pPr>
        <w:numPr>
          <w:ilvl w:val="0"/>
          <w:numId w:val="1001"/>
        </w:numPr>
        <w:pStyle w:val="Compact"/>
      </w:pPr>
      <w:r>
        <w:t xml:space="preserve">Conduct two (2) knowledge transfer workshops for university staff and postgraduate students at the Birmingham campus.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Academic Researcher – Principal Investigator (full-time engagement, Birmingham, United Kingdom)</w:t>
            </w:r>
          </w:p>
        </w:tc>
        <w:tc>
          <w:tcPr/>
          <w:p>
            <w:pPr>
              <w:pStyle w:val="Compact"/>
              <w:jc w:val="left"/>
            </w:pPr>
            <w:r>
              <w:t xml:space="preserve">12 months</w:t>
            </w:r>
          </w:p>
        </w:tc>
        <w:tc>
          <w:tcPr/>
          <w:p>
            <w:pPr>
              <w:pStyle w:val="Compact"/>
              <w:jc w:val="left"/>
            </w:pPr>
            <w:r>
              <w:t xml:space="preserve">£5,850 / month</w:t>
            </w:r>
          </w:p>
        </w:tc>
        <w:tc>
          <w:tcPr/>
          <w:p>
            <w:pPr>
              <w:pStyle w:val="Compact"/>
              <w:jc w:val="left"/>
            </w:pPr>
            <w:r>
              <w:t xml:space="preserve">£70,200.00</w:t>
            </w:r>
          </w:p>
        </w:tc>
      </w:tr>
      <w:tr>
        <w:tc>
          <w:tcPr/>
          <w:p>
            <w:pPr>
              <w:pStyle w:val="Compact"/>
              <w:jc w:val="left"/>
            </w:pPr>
            <w:r>
              <w:t xml:space="preserve">02</w:t>
            </w:r>
          </w:p>
        </w:tc>
        <w:tc>
          <w:tcPr/>
          <w:p>
            <w:pPr>
              <w:pStyle w:val="Compact"/>
              <w:jc w:val="left"/>
            </w:pPr>
            <w:r>
              <w:t xml:space="preserve">Academic Researcher – Research Assistant (part-time, 0.5 FTE, Birmingham, United Kingdom)</w:t>
            </w:r>
          </w:p>
        </w:tc>
        <w:tc>
          <w:tcPr/>
          <w:p>
            <w:pPr>
              <w:pStyle w:val="Compact"/>
              <w:jc w:val="left"/>
            </w:pPr>
            <w:r>
              <w:t xml:space="preserve">12 months</w:t>
            </w:r>
          </w:p>
        </w:tc>
        <w:tc>
          <w:tcPr/>
          <w:p>
            <w:pPr>
              <w:pStyle w:val="Compact"/>
              <w:jc w:val="left"/>
            </w:pPr>
            <w:r>
              <w:t xml:space="preserve">£2,400 / month</w:t>
            </w:r>
          </w:p>
        </w:tc>
        <w:tc>
          <w:tcPr/>
          <w:p>
            <w:pPr>
              <w:pStyle w:val="Compact"/>
              <w:jc w:val="left"/>
            </w:pPr>
            <w:r>
              <w:t xml:space="preserve">£28,800.00</w:t>
            </w:r>
          </w:p>
        </w:tc>
      </w:tr>
      <w:tr>
        <w:tc>
          <w:tcPr/>
          <w:p>
            <w:pPr>
              <w:pStyle w:val="Compact"/>
              <w:jc w:val="left"/>
            </w:pPr>
            <w:r>
              <w:t xml:space="preserve">03</w:t>
            </w:r>
          </w:p>
        </w:tc>
        <w:tc>
          <w:tcPr/>
          <w:p>
            <w:pPr>
              <w:pStyle w:val="Compact"/>
              <w:jc w:val="left"/>
            </w:pPr>
            <w:r>
              <w:t xml:space="preserve">Participant recruitment, incentives, and ethical compliance (Birmingham &amp; West Midlands)</w:t>
            </w:r>
          </w:p>
        </w:tc>
        <w:tc>
          <w:tcPr/>
          <w:p>
            <w:pPr>
              <w:pStyle w:val="Compact"/>
              <w:jc w:val="left"/>
            </w:pPr>
            <w:r>
              <w:t xml:space="preserve">3 months</w:t>
            </w:r>
          </w:p>
        </w:tc>
        <w:tc>
          <w:tcPr/>
          <w:p>
            <w:pPr>
              <w:pStyle w:val="Compact"/>
              <w:jc w:val="left"/>
            </w:pPr>
            <w:r>
              <w:t xml:space="preserve">£1,200 / month</w:t>
            </w:r>
          </w:p>
        </w:tc>
        <w:tc>
          <w:tcPr/>
          <w:p>
            <w:pPr>
              <w:pStyle w:val="Compact"/>
              <w:jc w:val="left"/>
            </w:pPr>
            <w:r>
              <w:t xml:space="preserve">£3,600.00</w:t>
            </w:r>
          </w:p>
        </w:tc>
      </w:tr>
      <w:tr>
        <w:tc>
          <w:tcPr/>
          <w:p>
            <w:pPr>
              <w:pStyle w:val="Compact"/>
              <w:jc w:val="left"/>
            </w:pPr>
            <w:r>
              <w:t xml:space="preserve">04</w:t>
            </w:r>
          </w:p>
        </w:tc>
        <w:tc>
          <w:tcPr/>
          <w:p>
            <w:pPr>
              <w:pStyle w:val="Compact"/>
              <w:jc w:val="left"/>
            </w:pPr>
            <w:r>
              <w:t xml:space="preserve">Software licences (SPSS, R, NVivo) and cloud data storage</w:t>
            </w:r>
          </w:p>
        </w:tc>
        <w:tc>
          <w:tcPr/>
          <w:p>
            <w:pPr>
              <w:pStyle w:val="Compact"/>
              <w:jc w:val="left"/>
            </w:pPr>
            <w:r>
              <w:t xml:space="preserve">12 months</w:t>
            </w:r>
          </w:p>
        </w:tc>
        <w:tc>
          <w:tcPr/>
          <w:p>
            <w:pPr>
              <w:pStyle w:val="Compact"/>
              <w:jc w:val="left"/>
            </w:pPr>
            <w:r>
              <w:t xml:space="preserve">£350 / month</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Conference travel, accommodation, and presentation fees (United Kingdom &amp; international)</w:t>
            </w:r>
          </w:p>
        </w:tc>
        <w:tc>
          <w:tcPr/>
          <w:p>
            <w:pPr>
              <w:pStyle w:val="Compact"/>
              <w:jc w:val="left"/>
            </w:pPr>
            <w:r>
              <w:t xml:space="preserve">2 events</w:t>
            </w:r>
          </w:p>
        </w:tc>
        <w:tc>
          <w:tcPr/>
          <w:p>
            <w:pPr>
              <w:pStyle w:val="Compact"/>
              <w:jc w:val="left"/>
            </w:pPr>
            <w:r>
              <w:t xml:space="preserve">£2,800 / event</w:t>
            </w:r>
          </w:p>
        </w:tc>
        <w:tc>
          <w:tcPr/>
          <w:p>
            <w:pPr>
              <w:pStyle w:val="Compact"/>
              <w:jc w:val="left"/>
            </w:pPr>
            <w:r>
              <w:t xml:space="preserve">£5,600.00</w:t>
            </w:r>
          </w:p>
        </w:tc>
      </w:tr>
      <w:tr>
        <w:tc>
          <w:tcPr/>
          <w:p>
            <w:pPr>
              <w:pStyle w:val="Compact"/>
              <w:jc w:val="left"/>
            </w:pPr>
            <w:r>
              <w:t xml:space="preserve">06</w:t>
            </w:r>
          </w:p>
        </w:tc>
        <w:tc>
          <w:tcPr/>
          <w:p>
            <w:pPr>
              <w:pStyle w:val="Compact"/>
              <w:jc w:val="left"/>
            </w:pPr>
            <w:r>
              <w:t xml:space="preserve">Peer-reviewed journal publication fees (APC charges)</w:t>
            </w:r>
          </w:p>
        </w:tc>
        <w:tc>
          <w:tcPr/>
          <w:p>
            <w:pPr>
              <w:pStyle w:val="Compact"/>
              <w:jc w:val="left"/>
            </w:pPr>
            <w:r>
              <w:t xml:space="preserve">2 articles</w:t>
            </w:r>
          </w:p>
        </w:tc>
        <w:tc>
          <w:tcPr/>
          <w:p>
            <w:pPr>
              <w:pStyle w:val="Compact"/>
              <w:jc w:val="left"/>
            </w:pPr>
            <w:r>
              <w:t xml:space="preserve">£2,500 / article</w:t>
            </w:r>
          </w:p>
        </w:tc>
        <w:tc>
          <w:tcPr/>
          <w:p>
            <w:pPr>
              <w:pStyle w:val="Compact"/>
              <w:jc w:val="left"/>
            </w:pPr>
            <w:r>
              <w:t xml:space="preserve">£5,000.00</w:t>
            </w:r>
          </w:p>
        </w:tc>
      </w:tr>
      <w:tr>
        <w:tc>
          <w:tcPr/>
          <w:p>
            <w:pPr>
              <w:pStyle w:val="Compact"/>
              <w:jc w:val="left"/>
            </w:pPr>
            <w:r>
              <w:t xml:space="preserve">07</w:t>
            </w:r>
          </w:p>
        </w:tc>
        <w:tc>
          <w:tcPr/>
          <w:p>
            <w:pPr>
              <w:pStyle w:val="Compact"/>
              <w:jc w:val="left"/>
            </w:pPr>
            <w:r>
              <w:t xml:space="preserve">Knowledge transfer workshops (venue, materials, catering – Birmingham campus)</w:t>
            </w:r>
          </w:p>
        </w:tc>
        <w:tc>
          <w:tcPr/>
          <w:p>
            <w:pPr>
              <w:pStyle w:val="Compact"/>
              <w:jc w:val="left"/>
            </w:pPr>
            <w:r>
              <w:t xml:space="preserve">2 sessions</w:t>
            </w:r>
          </w:p>
        </w:tc>
        <w:tc>
          <w:tcPr/>
          <w:p>
            <w:pPr>
              <w:pStyle w:val="Compact"/>
              <w:jc w:val="left"/>
            </w:pPr>
            <w:r>
              <w:t xml:space="preserve">£1,100 / session</w:t>
            </w:r>
          </w:p>
        </w:tc>
        <w:tc>
          <w:tcPr/>
          <w:p>
            <w:pPr>
              <w:pStyle w:val="Compact"/>
              <w:jc w:val="left"/>
            </w:pPr>
            <w:r>
              <w:t xml:space="preserve">£2,200.00</w:t>
            </w:r>
          </w:p>
        </w:tc>
      </w:tr>
      <w:tr>
        <w:tc>
          <w:tcPr/>
          <w:p>
            <w:pPr>
              <w:pStyle w:val="Compact"/>
              <w:jc w:val="left"/>
            </w:pPr>
            <w:r>
              <w:t xml:space="preserve">08</w:t>
            </w:r>
          </w:p>
        </w:tc>
        <w:tc>
          <w:tcPr/>
          <w:p>
            <w:pPr>
              <w:pStyle w:val="Compact"/>
              <w:jc w:val="left"/>
            </w:pPr>
            <w:r>
              <w:t xml:space="preserve">Administrative overheads, insurance, and professional indemnity (United Kingdom)</w:t>
            </w:r>
          </w:p>
        </w:tc>
        <w:tc>
          <w:tcPr/>
          <w:p>
            <w:pPr>
              <w:pStyle w:val="Compact"/>
              <w:jc w:val="left"/>
            </w:pPr>
            <w:r>
              <w:t xml:space="preserve">12 months</w:t>
            </w:r>
          </w:p>
        </w:tc>
        <w:tc>
          <w:tcPr/>
          <w:p>
            <w:pPr>
              <w:pStyle w:val="Compact"/>
              <w:jc w:val="left"/>
            </w:pPr>
            <w:r>
              <w:t xml:space="preserve">£450 / month</w:t>
            </w:r>
          </w:p>
        </w:tc>
        <w:tc>
          <w:tcPr/>
          <w:p>
            <w:pPr>
              <w:pStyle w:val="Compact"/>
              <w:jc w:val="left"/>
            </w:pPr>
            <w:r>
              <w:t xml:space="preserve">£5,400.00</w:t>
            </w:r>
          </w:p>
        </w:tc>
      </w:tr>
      <w:tr>
        <w:tc>
          <w:tcPr/>
          <w:p>
            <w:pPr>
              <w:pStyle w:val="Compact"/>
              <w:jc w:val="left"/>
            </w:pPr>
            <w:r>
              <w:t xml:space="preserve">09</w:t>
            </w:r>
          </w:p>
        </w:tc>
        <w:tc>
          <w:tcPr/>
          <w:p>
            <w:pPr>
              <w:pStyle w:val="Compact"/>
              <w:jc w:val="left"/>
            </w:pPr>
            <w:r>
              <w:t xml:space="preserve">Contingency allowance (5%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£6,600.00</w:t>
            </w:r>
          </w:p>
        </w:tc>
      </w:tr>
      <w:tr>
        <w:tc>
          <w:tcPr>
            <w:gridSpan w:val="4"/>
          </w:tcPr>
          <w:p>
            <w:pPr>
              <w:pStyle w:val="Compact"/>
              <w:jc w:val="left"/>
            </w:pPr>
            <w:r>
              <w:t xml:space="preserve">Subtotal (excluding VAT)</w:t>
            </w:r>
          </w:p>
        </w:tc>
        <w:tc>
          <w:tcPr/>
          <w:p>
            <w:pPr>
              <w:pStyle w:val="Compact"/>
              <w:jc w:val="left"/>
            </w:pPr>
            <w:r>
              <w:t xml:space="preserve">£131,600.00</w:t>
            </w:r>
          </w:p>
        </w:tc>
      </w:tr>
      <w:tr>
        <w:tc>
          <w:tcPr>
            <w:gridSpan w:val="4"/>
          </w:tcPr>
          <w:p>
            <w:pPr>
              <w:pStyle w:val="Compact"/>
              <w:jc w:val="left"/>
            </w:pPr>
            <w:r>
              <w:t xml:space="preserve">VAT @ 20% (where applicable under United Kingdom tax law)</w:t>
            </w:r>
          </w:p>
        </w:tc>
        <w:tc>
          <w:tcPr/>
          <w:p>
            <w:pPr>
              <w:pStyle w:val="Compact"/>
              <w:jc w:val="left"/>
            </w:pPr>
            <w:r>
              <w:t xml:space="preserve">£26,320.00</w:t>
            </w:r>
          </w:p>
        </w:tc>
      </w:tr>
      <w:tr>
        <w:tc>
          <w:tcPr>
            <w:gridSpan w:val="4"/>
          </w:tcPr>
          <w:p>
            <w:pPr>
              <w:pStyle w:val="Compact"/>
              <w:jc w:val="left"/>
            </w:pPr>
            <w:r>
              <w:t xml:space="preserve">TOTAL QUOTATION ESTIMATE (incl. VAT)</w:t>
            </w:r>
          </w:p>
        </w:tc>
        <w:tc>
          <w:tcPr/>
          <w:p>
            <w:pPr>
              <w:pStyle w:val="Compact"/>
              <w:jc w:val="left"/>
            </w:pPr>
            <w:r>
              <w:t xml:space="preserve">£157,920.00</w:t>
            </w:r>
          </w:p>
        </w:tc>
      </w:tr>
    </w:tbl>
    <w:bookmarkEnd w:id="23"/>
    <w:bookmarkStart w:id="24" w:name="payment-schedule"/>
    <w:p>
      <w:pPr>
        <w:pStyle w:val="Heading2"/>
      </w:pPr>
      <w:r>
        <w:t xml:space="preserve">4. Payment Schedule</w:t>
      </w:r>
    </w:p>
    <w:p>
      <w:pPr>
        <w:pStyle w:val="FirstParagraph"/>
      </w:pPr>
      <w:r>
        <w:t xml:space="preserve">This</w:t>
      </w:r>
      <w:r>
        <w:t xml:space="preserve"> </w:t>
      </w:r>
      <w:r>
        <w:t xml:space="preserve">Quotation Estimate</w:t>
      </w:r>
      <w:r>
        <w:t xml:space="preserve"> </w:t>
      </w:r>
      <w:r>
        <w:t xml:space="preserve">proposes the following payment milestones, all payable within 30 days of invoice issuance to the Birmingham,</w:t>
      </w:r>
      <w:r>
        <w:t xml:space="preserve"> </w:t>
      </w:r>
      <w:r>
        <w:t xml:space="preserve">United Kingdom</w:t>
      </w:r>
      <w:r>
        <w:t xml:space="preserve"> </w:t>
      </w:r>
      <w:r>
        <w:t xml:space="preserve">office of the contracting institution:</w:t>
      </w:r>
    </w:p>
    <w:p>
      <w:pPr>
        <w:numPr>
          <w:ilvl w:val="0"/>
          <w:numId w:val="1002"/>
        </w:numPr>
        <w:pStyle w:val="Compact"/>
      </w:pPr>
      <w:r>
        <w:rPr>
          <w:bCs/>
          <w:b/>
        </w:rPr>
        <w:t xml:space="preserve">Milestone 1 (25%):</w:t>
      </w:r>
      <w:r>
        <w:t xml:space="preserve"> </w:t>
      </w:r>
      <w:r>
        <w:t xml:space="preserve">Upon execution of the service agreement and commencement of the Academic Researcher engagement – £39,480.00</w:t>
      </w:r>
    </w:p>
    <w:p>
      <w:pPr>
        <w:numPr>
          <w:ilvl w:val="0"/>
          <w:numId w:val="1002"/>
        </w:numPr>
        <w:pStyle w:val="Compact"/>
      </w:pPr>
      <w:r>
        <w:rPr>
          <w:bCs/>
          <w:b/>
        </w:rPr>
        <w:t xml:space="preserve">Milestone 2 (25%):</w:t>
      </w:r>
      <w:r>
        <w:t xml:space="preserve"> </w:t>
      </w:r>
      <w:r>
        <w:t xml:space="preserve">Upon completion of data collection and submission of interim progress report – £39,480.00</w:t>
      </w:r>
    </w:p>
    <w:p>
      <w:pPr>
        <w:numPr>
          <w:ilvl w:val="0"/>
          <w:numId w:val="1002"/>
        </w:numPr>
        <w:pStyle w:val="Compact"/>
      </w:pPr>
      <w:r>
        <w:rPr>
          <w:bCs/>
          <w:b/>
        </w:rPr>
        <w:t xml:space="preserve">Milestone 3 (25%):</w:t>
      </w:r>
      <w:r>
        <w:t xml:space="preserve"> </w:t>
      </w:r>
      <w:r>
        <w:t xml:space="preserve">Upon submission of both peer-reviewed articles and delivery of the conference presentation – £39,480.00</w:t>
      </w:r>
    </w:p>
    <w:p>
      <w:pPr>
        <w:numPr>
          <w:ilvl w:val="0"/>
          <w:numId w:val="1002"/>
        </w:numPr>
        <w:pStyle w:val="Compact"/>
      </w:pPr>
      <w:r>
        <w:rPr>
          <w:bCs/>
          <w:b/>
        </w:rPr>
        <w:t xml:space="preserve">Milestone 4 (25%):</w:t>
      </w:r>
      <w:r>
        <w:t xml:space="preserve"> </w:t>
      </w:r>
      <w:r>
        <w:t xml:space="preserve">Upon delivery of the final research report and completion of knowledge transfer workshops – £39,480.00</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terms are subject to renegotiation.</w:t>
      </w:r>
    </w:p>
    <w:p>
      <w:pPr>
        <w:numPr>
          <w:ilvl w:val="0"/>
          <w:numId w:val="1003"/>
        </w:numPr>
        <w:pStyle w:val="Compact"/>
      </w:pPr>
      <w:r>
        <w:t xml:space="preserve">The</w:t>
      </w:r>
      <w:r>
        <w:t xml:space="preserve"> </w:t>
      </w:r>
      <w:r>
        <w:t xml:space="preserve">Academic Researcher</w:t>
      </w:r>
      <w:r>
        <w:t xml:space="preserve"> </w:t>
      </w:r>
      <w:r>
        <w:t xml:space="preserve">shall operate in strict compliance with the University of Birmingham's Research Ethics Committee (REC) guidelines and all data protection legislation applicable in the</w:t>
      </w:r>
      <w:r>
        <w:t xml:space="preserve"> </w:t>
      </w:r>
      <w:r>
        <w:t xml:space="preserve">United Kingdom</w:t>
      </w:r>
      <w:r>
        <w:t xml:space="preserve">, including the UK General Data Protection Regulation (UK GDPR) and the Data Protection Act 2018.</w:t>
      </w:r>
    </w:p>
    <w:p>
      <w:pPr>
        <w:numPr>
          <w:ilvl w:val="0"/>
          <w:numId w:val="1003"/>
        </w:numPr>
        <w:pStyle w:val="Compact"/>
      </w:pPr>
      <w:r>
        <w:t xml:space="preserve">All intellectual property generated under this engagement shall be jointly owned by the contracting institution and the</w:t>
      </w:r>
      <w:r>
        <w:t xml:space="preserve"> </w:t>
      </w:r>
      <w:r>
        <w:t xml:space="preserve">Academic Researcher</w:t>
      </w:r>
      <w:r>
        <w:t xml:space="preserve">, as stipulated in the executed service agreement.</w:t>
      </w:r>
    </w:p>
    <w:p>
      <w:pPr>
        <w:numPr>
          <w:ilvl w:val="0"/>
          <w:numId w:val="1003"/>
        </w:numPr>
        <w:pStyle w:val="Compact"/>
      </w:pPr>
      <w:r>
        <w:t xml:space="preserve">The</w:t>
      </w:r>
      <w:r>
        <w:t xml:space="preserve"> </w:t>
      </w:r>
      <w:r>
        <w:t xml:space="preserve">Academic Researcher</w:t>
      </w:r>
      <w:r>
        <w:t xml:space="preserve"> </w:t>
      </w:r>
      <w:r>
        <w:t xml:space="preserve">shall maintain professional indemnity insurance with a minimum cover of £5,000,000, valid throughout the duration of the engagement in Birmingham,</w:t>
      </w:r>
      <w:r>
        <w:t xml:space="preserve"> </w:t>
      </w:r>
      <w:r>
        <w:t xml:space="preserve">United Kingdom</w:t>
      </w:r>
      <w:r>
        <w:t xml:space="preserve">.</w:t>
      </w:r>
    </w:p>
    <w:p>
      <w:pPr>
        <w:numPr>
          <w:ilvl w:val="0"/>
          <w:numId w:val="1003"/>
        </w:numPr>
        <w:pStyle w:val="Compact"/>
      </w:pPr>
      <w:r>
        <w:t xml:space="preserve">Any variation to the scope of services outlined in this</w:t>
      </w:r>
      <w:r>
        <w:t xml:space="preserve"> </w:t>
      </w:r>
      <w:r>
        <w:t xml:space="preserve">Quotation Estimate</w:t>
      </w:r>
      <w:r>
        <w:t xml:space="preserve"> </w:t>
      </w:r>
      <w:r>
        <w:t xml:space="preserve">must be agreed in writing by both parties prior to commencement of additional work. A supplementary</w:t>
      </w:r>
      <w:r>
        <w:t xml:space="preserve"> </w:t>
      </w:r>
      <w:r>
        <w:t xml:space="preserve">Quotation Estimate</w:t>
      </w:r>
      <w:r>
        <w:t xml:space="preserve"> </w:t>
      </w:r>
      <w:r>
        <w:t xml:space="preserve">shall be issued for any such variation.</w:t>
      </w:r>
    </w:p>
    <w:p>
      <w:pPr>
        <w:numPr>
          <w:ilvl w:val="0"/>
          <w:numId w:val="1003"/>
        </w:numPr>
        <w:pStyle w:val="Compact"/>
      </w:pPr>
      <w:r>
        <w:t xml:space="preserve">Disputes arising from this engagement shall be resolved in accordance with the laws of England and Wales, and the courts of Birmingham,</w:t>
      </w:r>
      <w:r>
        <w:t xml:space="preserve"> </w:t>
      </w:r>
      <w:r>
        <w:t xml:space="preserve">United Kingdom</w:t>
      </w:r>
      <w:r>
        <w:t xml:space="preserve"> </w:t>
      </w:r>
      <w:r>
        <w:t xml:space="preserve">shall have exclusive jurisdiction.</w:t>
      </w:r>
    </w:p>
    <w:p>
      <w:pPr>
        <w:numPr>
          <w:ilvl w:val="0"/>
          <w:numId w:val="1003"/>
        </w:numPr>
        <w:pStyle w:val="Compact"/>
      </w:pPr>
      <w:r>
        <w:t xml:space="preserve">The</w:t>
      </w:r>
      <w:r>
        <w:t xml:space="preserve"> </w:t>
      </w:r>
      <w:r>
        <w:t xml:space="preserve">Academic Researcher</w:t>
      </w:r>
      <w:r>
        <w:t xml:space="preserve"> </w:t>
      </w:r>
      <w:r>
        <w:t xml:space="preserve">reserves the right to withdraw from this engagement with fourteen (14) days' written notice in the event of material breach by the contracting party.</w:t>
      </w:r>
    </w:p>
    <w:p>
      <w:pPr>
        <w:numPr>
          <w:ilvl w:val="0"/>
          <w:numId w:val="1003"/>
        </w:numPr>
        <w:pStyle w:val="Compact"/>
      </w:pPr>
      <w:r>
        <w:t xml:space="preserve">All costs are quoted in British Pounds Sterling (GBP) and are inclusive of all travel within the Birmingham metropolitan area. Travel outside the West Midlands region shall be billed at actual cost with prior written approval.</w:t>
      </w:r>
    </w:p>
    <w:bookmarkEnd w:id="25"/>
    <w:bookmarkStart w:id="26" w:name="acceptance-and-authorisation"/>
    <w:p>
      <w:pPr>
        <w:pStyle w:val="Heading2"/>
      </w:pPr>
      <w:r>
        <w:t xml:space="preserve">6. Acceptance and Authorisation</w:t>
      </w:r>
    </w:p>
    <w:p>
      <w:pPr>
        <w:pStyle w:val="FirstParagraph"/>
      </w:pPr>
      <w:r>
        <w:t xml:space="preserve">By signing below, both parties confirm their acceptance of this</w:t>
      </w:r>
      <w:r>
        <w:t xml:space="preserve"> </w:t>
      </w:r>
      <w:r>
        <w:t xml:space="preserve">Quotation Estimate</w:t>
      </w:r>
      <w:r>
        <w:t xml:space="preserve"> </w:t>
      </w:r>
      <w:r>
        <w:t xml:space="preserve">and agree to be bound by the terms, conditions, and financial obligations set forth herein for the engagement of the</w:t>
      </w:r>
      <w:r>
        <w:t xml:space="preserve"> </w:t>
      </w:r>
      <w:r>
        <w:t xml:space="preserve">Academic Researcher</w:t>
      </w:r>
      <w:r>
        <w:t xml:space="preserve"> </w:t>
      </w:r>
      <w:r>
        <w:t xml:space="preserve">in Birmingham,</w:t>
      </w:r>
      <w:r>
        <w:t xml:space="preserve"> </w:t>
      </w:r>
      <w:r>
        <w:t xml:space="preserve">United Kingdom</w:t>
      </w:r>
      <w:r>
        <w:t xml:space="preserve">.</w:t>
      </w:r>
    </w:p>
    <w:p>
      <w:pPr>
        <w:pStyle w:val="BodyText"/>
      </w:pPr>
      <w:r>
        <w:rPr>
          <w:bCs/>
          <w:b/>
        </w:rPr>
        <w:t xml:space="preserve">For the Contracting Institution</w:t>
      </w:r>
      <w:r>
        <w:br/>
      </w:r>
      <w:r>
        <w:t xml:space="preserve">Name: Prof. James Hartley</w:t>
      </w:r>
      <w:r>
        <w:br/>
      </w:r>
      <w:r>
        <w:t xml:space="preserve">Title: Head of Department, Faculty of Social Sciences</w:t>
      </w:r>
      <w:r>
        <w:br/>
      </w:r>
      <w:r>
        <w:t xml:space="preserve">University of Birmingham, United Kingdom</w:t>
      </w:r>
      <w:r>
        <w:br/>
      </w:r>
      <w:r>
        <w:t xml:space="preserve">Date: ____________________</w:t>
      </w:r>
    </w:p>
    <w:p>
      <w:pPr>
        <w:pStyle w:val="BodyText"/>
      </w:pPr>
      <w:r>
        <w:rPr>
          <w:bCs/>
          <w:b/>
        </w:rPr>
        <w:t xml:space="preserve">For the Academic Researcher</w:t>
      </w:r>
      <w:r>
        <w:br/>
      </w:r>
      <w:r>
        <w:t xml:space="preserve">Name: Dr. Eleanor Whitmore</w:t>
      </w:r>
      <w:r>
        <w:br/>
      </w:r>
      <w:r>
        <w:t xml:space="preserve">Title: Principal Consultant / Academic Researcher</w:t>
      </w:r>
      <w:r>
        <w:br/>
      </w:r>
      <w:r>
        <w:t xml:space="preserve">Birmingham, United Kingdom</w:t>
      </w:r>
      <w:r>
        <w:br/>
      </w:r>
      <w:r>
        <w:t xml:space="preserve">Date: ____________________</w:t>
      </w:r>
    </w:p>
    <w:p>
      <w:pPr>
        <w:pStyle w:val="BodyText"/>
      </w:pPr>
      <w:r>
        <w:t xml:space="preserve">Quotation Estimate QE-BHM-2025-0472 | Academic Researcher Services | Birmingham, United Kingdom</w:t>
      </w:r>
    </w:p>
    <w:p>
      <w:pPr>
        <w:pStyle w:val="BodyText"/>
      </w:pPr>
      <w:r>
        <w:t xml:space="preserve">This document is confidential and intended solely for the named recipient. Unauthorised reproduction or distribution is prohibited.</w:t>
      </w:r>
    </w:p>
    <w:p>
      <w:pPr>
        <w:pStyle w:val="BodyText"/>
      </w:pPr>
      <w:r>
        <w:t xml:space="preserve">© 2025 Whitmore Academic Research Consultancy Ltd. Registered in England &amp; Wales.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Birmingham, United Kingdom</dc:title>
  <dc:creator/>
  <dc:language>en-GB</dc:language>
  <cp:keywords/>
  <dcterms:created xsi:type="dcterms:W3CDTF">2026-10-10T07:06:16Z</dcterms:created>
  <dcterms:modified xsi:type="dcterms:W3CDTF">2026-10-10T07:06:16Z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