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rPr>
          <w:bCs/>
          <w:b/>
        </w:rPr>
        <w:t xml:space="preserve">Meridian Academic Consulting Group, LLC</w:t>
      </w:r>
    </w:p>
    <w:p>
      <w:pPr>
        <w:pStyle w:val="BodyText"/>
      </w:pPr>
      <w:r>
        <w:t xml:space="preserve">4500 Wilshire Boulevard, Suite 1200, Los Angeles, California 90010, United States</w:t>
      </w:r>
    </w:p>
    <w:p>
      <w:pPr>
        <w:pStyle w:val="BodyText"/>
      </w:pPr>
      <w:r>
        <w:t xml:space="preserve">Phone: (213) 555-0187 | Email: estimates@meridianacademic.com</w:t>
      </w:r>
    </w:p>
    <w:p>
      <w:pPr>
        <w:pStyle w:val="BodyText"/>
      </w:pPr>
      <w:r>
        <w:t xml:space="preserve">California Business License No. CA-2024-887341</w:t>
      </w:r>
    </w:p>
    <w:bookmarkEnd w:id="20"/>
    <w:p>
      <w:pPr>
        <w:pStyle w:val="BodyText"/>
      </w:pPr>
      <w:r>
        <w:rPr>
          <w:bCs/>
          <w:b/>
        </w:rPr>
        <w:t xml:space="preserve">Quotation Estimate No.:</w:t>
      </w:r>
      <w:r>
        <w:t xml:space="preserve"> </w:t>
      </w:r>
      <w:r>
        <w:t xml:space="preserve">QTE-2025-LA-0472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Dr. Eleanor Whitfield</w:t>
      </w:r>
    </w:p>
    <w:p>
      <w:pPr>
        <w:pStyle w:val="BodyText"/>
      </w:pPr>
      <w:r>
        <w:t xml:space="preserve">Department of Social Sciences</w:t>
      </w:r>
    </w:p>
    <w:p>
      <w:pPr>
        <w:pStyle w:val="BodyText"/>
      </w:pPr>
      <w:r>
        <w:t xml:space="preserve">University of Southern California</w:t>
      </w:r>
    </w:p>
    <w:p>
      <w:pPr>
        <w:pStyle w:val="BodyText"/>
      </w:pPr>
      <w:r>
        <w:t xml:space="preserve">Los Angeles, CA 90089, United States</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Meridian Academic Consulting Group, LLC to provide a comprehensive and itemized cost breakdown for the engagement of a qualified</w:t>
      </w:r>
      <w:r>
        <w:t xml:space="preserve"> </w:t>
      </w:r>
      <w:r>
        <w:t xml:space="preserve">Academic Researcher</w:t>
      </w:r>
      <w:r>
        <w:t xml:space="preserve"> </w:t>
      </w:r>
      <w:r>
        <w:t xml:space="preserve">to support multi-disciplinary research initiatives within the greater Los Angeles metropolitan area, United States. The services described herein are tailored to meet the specific methodological, analytical, and publication-oriented needs of the requesting institution. This document serves as a binding financial proposal for a period of ninety (90) days from the date of issue, after which all rates and terms must be re-evaluated.</w:t>
      </w:r>
    </w:p>
    <w:p>
      <w:pPr>
        <w:pStyle w:val="BodyText"/>
      </w:pPr>
      <w:r>
        <w:t xml:space="preserve">The</w:t>
      </w:r>
      <w:r>
        <w:t xml:space="preserve"> </w:t>
      </w:r>
      <w:r>
        <w:t xml:space="preserve">Academic Researcher</w:t>
      </w:r>
      <w:r>
        <w:t xml:space="preserve"> </w:t>
      </w:r>
      <w:r>
        <w:t xml:space="preserve">engagement outlined in this quotation encompasses literature review, quantitative and qualitative data collection, statistical modeling, peer-reviewed manuscript drafting, conference presentation preparation, and grant application support. All work will be conducted in compliance with the ethical standards established by the American Association for the Advancement of Science (AAAS) and the institutional review board (IRB) protocols applicable in the state of California and the United States.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Academic Researcher – Literature Review &amp; Theoretical Framework Development</w:t>
            </w:r>
          </w:p>
        </w:tc>
        <w:tc>
          <w:tcPr/>
          <w:p>
            <w:pPr>
              <w:pStyle w:val="Compact"/>
              <w:jc w:val="left"/>
            </w:pPr>
            <w:r>
              <w:t xml:space="preserve">80 hours</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02</w:t>
            </w:r>
          </w:p>
        </w:tc>
        <w:tc>
          <w:tcPr/>
          <w:p>
            <w:pPr>
              <w:pStyle w:val="Compact"/>
              <w:jc w:val="left"/>
            </w:pPr>
            <w:r>
              <w:t xml:space="preserve">Academic Researcher – Quantitative Data Collection &amp; Fieldwork Coordination (Los Angeles area)</w:t>
            </w:r>
          </w:p>
        </w:tc>
        <w:tc>
          <w:tcPr/>
          <w:p>
            <w:pPr>
              <w:pStyle w:val="Compact"/>
              <w:jc w:val="left"/>
            </w:pPr>
            <w:r>
              <w:t xml:space="preserve">120 hours</w:t>
            </w:r>
          </w:p>
        </w:tc>
        <w:tc>
          <w:tcPr/>
          <w:p>
            <w:pPr>
              <w:pStyle w:val="Compact"/>
              <w:jc w:val="left"/>
            </w:pPr>
            <w:r>
              <w:t xml:space="preserve">$130.00</w:t>
            </w:r>
          </w:p>
        </w:tc>
        <w:tc>
          <w:tcPr/>
          <w:p>
            <w:pPr>
              <w:pStyle w:val="Compact"/>
              <w:jc w:val="left"/>
            </w:pPr>
            <w:r>
              <w:t xml:space="preserve">$15,600.00</w:t>
            </w:r>
          </w:p>
        </w:tc>
      </w:tr>
      <w:tr>
        <w:tc>
          <w:tcPr/>
          <w:p>
            <w:pPr>
              <w:pStyle w:val="Compact"/>
              <w:jc w:val="left"/>
            </w:pPr>
            <w:r>
              <w:t xml:space="preserve">03</w:t>
            </w:r>
          </w:p>
        </w:tc>
        <w:tc>
          <w:tcPr/>
          <w:p>
            <w:pPr>
              <w:pStyle w:val="Compact"/>
              <w:jc w:val="left"/>
            </w:pPr>
            <w:r>
              <w:t xml:space="preserve">Academic Researcher – Qualitative Interviewing &amp; Thematic Analysis</w:t>
            </w:r>
          </w:p>
        </w:tc>
        <w:tc>
          <w:tcPr/>
          <w:p>
            <w:pPr>
              <w:pStyle w:val="Compact"/>
              <w:jc w:val="left"/>
            </w:pPr>
            <w:r>
              <w:t xml:space="preserve">60 hours</w:t>
            </w:r>
          </w:p>
        </w:tc>
        <w:tc>
          <w:tcPr/>
          <w:p>
            <w:pPr>
              <w:pStyle w:val="Compact"/>
              <w:jc w:val="left"/>
            </w:pPr>
            <w:r>
              <w:t xml:space="preserve">$135.00</w:t>
            </w:r>
          </w:p>
        </w:tc>
        <w:tc>
          <w:tcPr/>
          <w:p>
            <w:pPr>
              <w:pStyle w:val="Compact"/>
              <w:jc w:val="left"/>
            </w:pPr>
            <w:r>
              <w:t xml:space="preserve">$8,100.00</w:t>
            </w:r>
          </w:p>
        </w:tc>
      </w:tr>
      <w:tr>
        <w:tc>
          <w:tcPr/>
          <w:p>
            <w:pPr>
              <w:pStyle w:val="Compact"/>
              <w:jc w:val="left"/>
            </w:pPr>
            <w:r>
              <w:t xml:space="preserve">04</w:t>
            </w:r>
          </w:p>
        </w:tc>
        <w:tc>
          <w:tcPr/>
          <w:p>
            <w:pPr>
              <w:pStyle w:val="Compact"/>
              <w:jc w:val="left"/>
            </w:pPr>
            <w:r>
              <w:t xml:space="preserve">Statistical Modeling &amp; Advanced Data Analysis (SPSS, R, Stata)</w:t>
            </w:r>
          </w:p>
        </w:tc>
        <w:tc>
          <w:tcPr/>
          <w:p>
            <w:pPr>
              <w:pStyle w:val="Compact"/>
              <w:jc w:val="left"/>
            </w:pPr>
            <w:r>
              <w:t xml:space="preserve">50 hours</w:t>
            </w:r>
          </w:p>
        </w:tc>
        <w:tc>
          <w:tcPr/>
          <w:p>
            <w:pPr>
              <w:pStyle w:val="Compact"/>
              <w:jc w:val="left"/>
            </w:pPr>
            <w:r>
              <w:t xml:space="preserve">$155.00</w:t>
            </w:r>
          </w:p>
        </w:tc>
        <w:tc>
          <w:tcPr/>
          <w:p>
            <w:pPr>
              <w:pStyle w:val="Compact"/>
              <w:jc w:val="left"/>
            </w:pPr>
            <w:r>
              <w:t xml:space="preserve">$7,750.00</w:t>
            </w:r>
          </w:p>
        </w:tc>
      </w:tr>
      <w:tr>
        <w:tc>
          <w:tcPr/>
          <w:p>
            <w:pPr>
              <w:pStyle w:val="Compact"/>
              <w:jc w:val="left"/>
            </w:pPr>
            <w:r>
              <w:t xml:space="preserve">05</w:t>
            </w:r>
          </w:p>
        </w:tc>
        <w:tc>
          <w:tcPr/>
          <w:p>
            <w:pPr>
              <w:pStyle w:val="Compact"/>
              <w:jc w:val="left"/>
            </w:pPr>
            <w:r>
              <w:t xml:space="preserve">Manuscript Drafting, Revision &amp; Peer-Review Preparation</w:t>
            </w:r>
          </w:p>
        </w:tc>
        <w:tc>
          <w:tcPr/>
          <w:p>
            <w:pPr>
              <w:pStyle w:val="Compact"/>
              <w:jc w:val="left"/>
            </w:pPr>
            <w:r>
              <w:t xml:space="preserve">40 hours</w:t>
            </w:r>
          </w:p>
        </w:tc>
        <w:tc>
          <w:tcPr/>
          <w:p>
            <w:pPr>
              <w:pStyle w:val="Compact"/>
              <w:jc w:val="left"/>
            </w:pPr>
            <w:r>
              <w:t xml:space="preserve">$140.00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Grant Application Writing &amp; Funding Proposal Support (NSF, NIH, NEH)</w:t>
            </w:r>
          </w:p>
        </w:tc>
        <w:tc>
          <w:tcPr/>
          <w:p>
            <w:pPr>
              <w:pStyle w:val="Compact"/>
              <w:jc w:val="left"/>
            </w:pPr>
            <w:r>
              <w:t xml:space="preserve">30 hours</w:t>
            </w:r>
          </w:p>
        </w:tc>
        <w:tc>
          <w:tcPr/>
          <w:p>
            <w:pPr>
              <w:pStyle w:val="Compact"/>
              <w:jc w:val="left"/>
            </w:pPr>
            <w:r>
              <w:t xml:space="preserve">$160.00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Conference Presentation &amp; Poster Design (Los Angeles / National venues)</w:t>
            </w:r>
          </w:p>
        </w:tc>
        <w:tc>
          <w:tcPr/>
          <w:p>
            <w:pPr>
              <w:pStyle w:val="Compact"/>
              <w:jc w:val="left"/>
            </w:pPr>
            <w:r>
              <w:t xml:space="preserve">15 hours</w:t>
            </w:r>
          </w:p>
        </w:tc>
        <w:tc>
          <w:tcPr/>
          <w:p>
            <w:pPr>
              <w:pStyle w:val="Compact"/>
              <w:jc w:val="left"/>
            </w:pPr>
            <w:r>
              <w:t xml:space="preserve">$125.00</w:t>
            </w:r>
          </w:p>
        </w:tc>
        <w:tc>
          <w:tcPr/>
          <w:p>
            <w:pPr>
              <w:pStyle w:val="Compact"/>
              <w:jc w:val="left"/>
            </w:pPr>
            <w:r>
              <w:t xml:space="preserve">$1,875.00</w:t>
            </w:r>
          </w:p>
        </w:tc>
      </w:tr>
      <w:tr>
        <w:tc>
          <w:tcPr/>
          <w:p>
            <w:pPr>
              <w:pStyle w:val="Compact"/>
              <w:jc w:val="left"/>
            </w:pPr>
            <w:r>
              <w:t xml:space="preserve">08</w:t>
            </w:r>
          </w:p>
        </w:tc>
        <w:tc>
          <w:tcPr/>
          <w:p>
            <w:pPr>
              <w:pStyle w:val="Compact"/>
              <w:jc w:val="left"/>
            </w:pPr>
            <w:r>
              <w:t xml:space="preserve">Travel, Data Licensing &amp; Miscellaneous Research Expenses (Los Angeles, CA)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$3,200.00</w:t>
            </w:r>
          </w:p>
        </w:tc>
      </w:tr>
      <w:tr>
        <w:tc>
          <w:tcPr>
            <w:gridSpan w:val="4"/>
          </w:tcPr>
          <w:p>
            <w:pPr>
              <w:pStyle w:val="Compact"/>
              <w:jc w:val="right"/>
            </w:pPr>
            <w:r>
              <w:t xml:space="preserve">TOTAL ESTIMATED COST (Before Tax):</w:t>
            </w:r>
          </w:p>
        </w:tc>
        <w:tc>
          <w:tcPr/>
          <w:p>
            <w:pPr>
              <w:pStyle w:val="Compact"/>
              <w:jc w:val="left"/>
            </w:pPr>
            <w:r>
              <w:t xml:space="preserve">$58,525.00</w:t>
            </w:r>
          </w:p>
        </w:tc>
      </w:tr>
      <w:tr>
        <w:tc>
          <w:tcPr>
            <w:gridSpan w:val="4"/>
          </w:tcPr>
          <w:p>
            <w:pPr>
              <w:pStyle w:val="Compact"/>
              <w:jc w:val="right"/>
            </w:pPr>
            <w:r>
              <w:t xml:space="preserve">California State Sales &amp; Service Tax (8.75%):</w:t>
            </w:r>
          </w:p>
        </w:tc>
        <w:tc>
          <w:tcPr/>
          <w:p>
            <w:pPr>
              <w:pStyle w:val="Compact"/>
              <w:jc w:val="left"/>
            </w:pPr>
            <w:r>
              <w:t xml:space="preserve">$5,120.94</w:t>
            </w:r>
          </w:p>
        </w:tc>
      </w:tr>
      <w:tr>
        <w:tc>
          <w:tcPr>
            <w:gridSpan w:val="4"/>
          </w:tcPr>
          <w:p>
            <w:pPr>
              <w:pStyle w:val="Compact"/>
              <w:jc w:val="right"/>
            </w:pPr>
            <w:r>
              <w:t xml:space="preserve">GRAND TOTAL (USD):</w:t>
            </w:r>
          </w:p>
        </w:tc>
        <w:tc>
          <w:tcPr/>
          <w:p>
            <w:pPr>
              <w:pStyle w:val="Compact"/>
              <w:jc w:val="left"/>
            </w:pPr>
            <w:r>
              <w:t xml:space="preserve">$63,645.94</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thirty (30) calendar days from the date of issue. After this period, all rates, availability, and terms are subject to revision without prior notice.</w:t>
      </w:r>
    </w:p>
    <w:p>
      <w:pPr>
        <w:numPr>
          <w:ilvl w:val="0"/>
          <w:numId w:val="1001"/>
        </w:numPr>
        <w:pStyle w:val="Compact"/>
      </w:pPr>
      <w:r>
        <w:rPr>
          <w:bCs/>
          <w:b/>
        </w:rPr>
        <w:t xml:space="preserve">Payment Schedule:</w:t>
      </w:r>
      <w:r>
        <w:t xml:space="preserve"> </w:t>
      </w:r>
      <w:r>
        <w:t xml:space="preserve">A non-refundable deposit of twenty-five percent (25%) of the grand total is due upon acceptance of this Quotation Estimate. The remaining balance shall be invoiced in three equal monthly installments aligned with the project milestones outlined in the attached Statement of Work (SOW).</w:t>
      </w:r>
    </w:p>
    <w:p>
      <w:pPr>
        <w:numPr>
          <w:ilvl w:val="0"/>
          <w:numId w:val="1001"/>
        </w:numPr>
        <w:pStyle w:val="Compact"/>
      </w:pPr>
      <w:r>
        <w:rPr>
          <w:bCs/>
          <w:b/>
        </w:rPr>
        <w:t xml:space="preserve">Academic Researcher Qualifications:</w:t>
      </w:r>
      <w:r>
        <w:t xml:space="preserve"> </w:t>
      </w:r>
      <w:r>
        <w:t xml:space="preserve">The assigned Academic Researcher shall hold a minimum of a Doctoral degree (Ph.D. or equivalent) in the relevant discipline, possess a minimum of five (5) years of post-doctoral research experience, and maintain active membership in at least one recognized professional academic body within the United States.</w:t>
      </w:r>
    </w:p>
    <w:p>
      <w:pPr>
        <w:numPr>
          <w:ilvl w:val="0"/>
          <w:numId w:val="1001"/>
        </w:numPr>
        <w:pStyle w:val="Compact"/>
      </w:pPr>
      <w:r>
        <w:rPr>
          <w:bCs/>
          <w:b/>
        </w:rPr>
        <w:t xml:space="preserve">Work Location:</w:t>
      </w:r>
      <w:r>
        <w:t xml:space="preserve"> </w:t>
      </w:r>
      <w:r>
        <w:t xml:space="preserve">All fieldwork, interviews, and in-person collaboration sessions will be conducted within the Los Angeles, California metropolitan area, United States. Remote work may be accommodated for analytical and writing tasks at the client's discretion.</w:t>
      </w:r>
    </w:p>
    <w:p>
      <w:pPr>
        <w:numPr>
          <w:ilvl w:val="0"/>
          <w:numId w:val="1001"/>
        </w:numPr>
        <w:pStyle w:val="Compact"/>
      </w:pPr>
      <w:r>
        <w:rPr>
          <w:bCs/>
          <w:b/>
        </w:rPr>
        <w:t xml:space="preserve">Intellectual Property:</w:t>
      </w:r>
      <w:r>
        <w:t xml:space="preserve"> </w:t>
      </w:r>
      <w:r>
        <w:t xml:space="preserve">All research outputs, manuscripts, data sets, and publications generated under this engagement shall be jointly owned by the client institution and Meridian Academic Consulting Group, LLC, as further specified in the executed Master Services Agreement (MSA).</w:t>
      </w:r>
    </w:p>
    <w:p>
      <w:pPr>
        <w:numPr>
          <w:ilvl w:val="0"/>
          <w:numId w:val="1001"/>
        </w:numPr>
        <w:pStyle w:val="Compact"/>
      </w:pPr>
      <w:r>
        <w:rPr>
          <w:bCs/>
          <w:b/>
        </w:rPr>
        <w:t xml:space="preserve">Confidentiality:</w:t>
      </w:r>
      <w:r>
        <w:t xml:space="preserve"> </w:t>
      </w:r>
      <w:r>
        <w:t xml:space="preserve">The Academic Researcher and all supporting personnel are bound by a strict Non-Disclosure Agreement (NDA) in accordance with California Civil Code Section 1668 and applicable federal research data protection regulations.</w:t>
      </w:r>
    </w:p>
    <w:p>
      <w:pPr>
        <w:numPr>
          <w:ilvl w:val="0"/>
          <w:numId w:val="1001"/>
        </w:numPr>
        <w:pStyle w:val="Compact"/>
      </w:pPr>
      <w:r>
        <w:rPr>
          <w:bCs/>
          <w:b/>
        </w:rPr>
        <w:t xml:space="preserve">Revisions:</w:t>
      </w:r>
      <w:r>
        <w:t xml:space="preserve"> </w:t>
      </w:r>
      <w:r>
        <w:t xml:space="preserve">Up to two (2) rounds of manuscript revision are included in the quoted rate. Additional revisions beyond this scope will be billed at the applicable hourly rate specified in Section 2.</w:t>
      </w:r>
    </w:p>
    <w:p>
      <w:pPr>
        <w:numPr>
          <w:ilvl w:val="0"/>
          <w:numId w:val="1001"/>
        </w:numPr>
        <w:pStyle w:val="Compact"/>
      </w:pPr>
      <w:r>
        <w:rPr>
          <w:bCs/>
          <w:b/>
        </w:rPr>
        <w:t xml:space="preserve">Termination:</w:t>
      </w:r>
      <w:r>
        <w:t xml:space="preserve"> </w:t>
      </w:r>
      <w:r>
        <w:t xml:space="preserve">Either party may terminate the engagement with fourteen (14) days written notice. In the event of early termination, the client shall be liable for all work completed up to the date of termination plus a ten percent (10%) administrative fee.</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State of California, United States. Any disputes shall be resolved through binding arbitration in Los Angeles, California, in accordance with the rules of the American Arbitration Association.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financial obligations outlined herein. This signature constitutes formal acceptance of the proposed Academic Researcher engagement and authorizes Meridian Academic Consulting Group, LLC to commence work upon receipt of the initial deposit.</w:t>
      </w:r>
    </w:p>
    <w:p>
      <w:pPr>
        <w:pStyle w:val="BodyText"/>
      </w:pPr>
      <w:r>
        <w:rPr>
          <w:bCs/>
          <w:b/>
        </w:rPr>
        <w:t xml:space="preserve">For Meridian Academic Consulting Group, LLC:</w:t>
      </w:r>
    </w:p>
    <w:p>
      <w:pPr>
        <w:pStyle w:val="BodyText"/>
      </w:pPr>
      <w:r>
        <w:t xml:space="preserve">Michael T. Harrington, Director of Research Operations</w:t>
      </w:r>
    </w:p>
    <w:p>
      <w:pPr>
        <w:pStyle w:val="BodyText"/>
      </w:pPr>
      <w:r>
        <w:t xml:space="preserve">Date: _________________________</w:t>
      </w:r>
    </w:p>
    <w:p>
      <w:pPr>
        <w:pStyle w:val="BodyText"/>
      </w:pPr>
      <w:r>
        <w:rPr>
          <w:bCs/>
          <w:b/>
        </w:rPr>
        <w:t xml:space="preserve">For the Client Institution:</w:t>
      </w:r>
    </w:p>
    <w:p>
      <w:pPr>
        <w:pStyle w:val="BodyText"/>
      </w:pPr>
      <w:r>
        <w:t xml:space="preserve">Dr. Eleanor Whitfield, Department Chair</w:t>
      </w:r>
    </w:p>
    <w:p>
      <w:pPr>
        <w:pStyle w:val="BodyText"/>
      </w:pPr>
      <w:r>
        <w:t xml:space="preserve">Date: _________________________</w:t>
      </w:r>
    </w:p>
    <w:p>
      <w:pPr>
        <w:pStyle w:val="BodyText"/>
      </w:pPr>
      <w:r>
        <w:t xml:space="preserve">Quotation Estimate No. QTE-2025-LA-0472 | Meridian Academic Consulting Group, LLC | Los Angeles, California, United States</w:t>
      </w:r>
    </w:p>
    <w:p>
      <w:pPr>
        <w:pStyle w:val="BodyText"/>
      </w:pPr>
      <w:r>
        <w:t xml:space="preserve">This document is confidential and intended solely for the named recipient. Unauthorized reproduction or distribution is prohibited.</w:t>
      </w:r>
    </w:p>
    <w:p>
      <w:pPr>
        <w:pStyle w:val="BodyText"/>
      </w:pPr>
      <w:r>
        <w:t xml:space="preserve">© 2025 Meridian Academic Consulting Group, LLC.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Los Angeles, United States</dc:title>
  <dc:creator/>
  <dc:language>en</dc:language>
  <cp:keywords/>
  <dcterms:created xsi:type="dcterms:W3CDTF">2026-10-10T08:13:34Z</dcterms:created>
  <dcterms:modified xsi:type="dcterms:W3CDTF">2026-10-10T08:13:34Z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