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Academic Researcher Services — United States New York City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QTE-NYC-2025-04782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Dr. Eleanor M. Whitfield, Ph.D. — Academic Researcher</w:t>
            </w:r>
          </w:p>
        </w:tc>
        <w:tc>
          <w:tcPr/>
          <w:p>
            <w:pPr>
              <w:pStyle w:val="Compact"/>
              <w:jc w:val="left"/>
            </w:pPr>
            <w:r>
              <w:t xml:space="preserve">Location</w:t>
            </w:r>
          </w:p>
        </w:tc>
        <w:tc>
          <w:tcPr/>
          <w:p>
            <w:pPr>
              <w:pStyle w:val="Compact"/>
              <w:jc w:val="left"/>
            </w:pPr>
            <w:r>
              <w:t xml:space="preserve">United States New York City, NY 10014</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 Organization</w:t>
            </w:r>
          </w:p>
        </w:tc>
        <w:tc>
          <w:tcPr>
            <w:gridSpan w:val="3"/>
          </w:tcPr>
          <w:p>
            <w:pPr>
              <w:pStyle w:val="Compact"/>
              <w:jc w:val="left"/>
            </w:pPr>
            <w:r>
              <w:t xml:space="preserve">Meridian Policy Institute, 450 Park Avenue, Suite 1200, United States New York City, NY 10022</w:t>
            </w:r>
          </w:p>
        </w:tc>
      </w:tr>
      <w:tr>
        <w:tc>
          <w:tcPr/>
          <w:p>
            <w:pPr>
              <w:pStyle w:val="Compact"/>
              <w:jc w:val="left"/>
            </w:pPr>
            <w:r>
              <w:t xml:space="preserve">Primary Contact</w:t>
            </w:r>
          </w:p>
        </w:tc>
        <w:tc>
          <w:tcPr/>
          <w:p>
            <w:pPr>
              <w:pStyle w:val="Compact"/>
              <w:jc w:val="left"/>
            </w:pPr>
            <w:r>
              <w:t xml:space="preserve">Mr. Jonathan R. Caldwell, Director of Research Operations</w:t>
            </w:r>
          </w:p>
        </w:tc>
        <w:tc>
          <w:tcPr/>
          <w:p>
            <w:pPr>
              <w:pStyle w:val="Compact"/>
              <w:jc w:val="left"/>
            </w:pPr>
            <w:r>
              <w:t xml:space="preserve">Email</w:t>
            </w:r>
          </w:p>
        </w:tc>
        <w:tc>
          <w:tcPr/>
          <w:p>
            <w:pPr>
              <w:pStyle w:val="Compact"/>
              <w:jc w:val="left"/>
            </w:pPr>
            <w:r>
              <w:t xml:space="preserve">j.caldwell@meridianpolicy.org</w:t>
            </w:r>
          </w:p>
        </w:tc>
      </w:tr>
      <w:tr>
        <w:tc>
          <w:tcPr/>
          <w:p>
            <w:pPr>
              <w:pStyle w:val="Compact"/>
              <w:jc w:val="left"/>
            </w:pPr>
            <w:r>
              <w:t xml:space="preserve">Project Reference</w:t>
            </w:r>
          </w:p>
        </w:tc>
        <w:tc>
          <w:tcPr>
            <w:gridSpan w:val="3"/>
          </w:tcPr>
          <w:p>
            <w:pPr>
              <w:pStyle w:val="Compact"/>
              <w:jc w:val="left"/>
            </w:pPr>
            <w:r>
              <w:t xml:space="preserve">MPI-2025-URBAN-RESILIENCE-003</w:t>
            </w:r>
          </w:p>
        </w:tc>
      </w:tr>
    </w:tbl>
    <w:bookmarkEnd w:id="21"/>
    <w:bookmarkStart w:id="22" w:name="Xbb6f56a2991cbb169ae8a31b7a96e8a15a3c0a0"/>
    <w:p>
      <w:pPr>
        <w:pStyle w:val="Heading2"/>
      </w:pPr>
      <w:r>
        <w:t xml:space="preserve">2. Scope of Services — Academic Researcher Engagement</w:t>
      </w:r>
    </w:p>
    <w:p>
      <w:pPr>
        <w:pStyle w:val="FirstParagraph"/>
      </w:pPr>
      <w:r>
        <w:t xml:space="preserve">This</w:t>
      </w:r>
      <w:r>
        <w:t xml:space="preserve"> </w:t>
      </w:r>
      <w:r>
        <w:t xml:space="preserve">Quotation Estimate</w:t>
      </w:r>
      <w:r>
        <w:t xml:space="preserve"> </w:t>
      </w:r>
      <w:r>
        <w:t xml:space="preserve">is issued by Dr. Eleanor M. Whitfield, a credentialed</w:t>
      </w:r>
      <w:r>
        <w:t xml:space="preserve"> </w:t>
      </w:r>
      <w:r>
        <w:t xml:space="preserve">Academic Researcher</w:t>
      </w:r>
      <w:r>
        <w:t xml:space="preserve"> </w:t>
      </w:r>
      <w:r>
        <w:t xml:space="preserve">specializing in urban policy, socioeconomic modeling, and public health analytics, to provide comprehensive research services to the Meridian Policy Institute. All work will be conducted in accordance with the academic and professional standards upheld by institutions within the</w:t>
      </w:r>
      <w:r>
        <w:t xml:space="preserve"> </w:t>
      </w:r>
      <w:r>
        <w:t xml:space="preserve">United States New York City</w:t>
      </w:r>
      <w:r>
        <w:t xml:space="preserve"> </w:t>
      </w:r>
      <w:r>
        <w:t xml:space="preserve">metropolitan area, and all deliverables will comply with applicable federal, state, and municipal regulations governing research conducted in New York City.</w:t>
      </w:r>
    </w:p>
    <w:p>
      <w:pPr>
        <w:pStyle w:val="BodyText"/>
      </w:pPr>
      <w:r>
        <w:t xml:space="preserve">The engagement encompasses the following phases of academic research activity, each requiring the specialized expertise of a qualified</w:t>
      </w:r>
      <w:r>
        <w:t xml:space="preserve"> </w:t>
      </w:r>
      <w:r>
        <w:t xml:space="preserve">Academic Researcher</w:t>
      </w:r>
      <w:r>
        <w:t xml:space="preserve"> </w:t>
      </w:r>
      <w:r>
        <w:t xml:space="preserve">operating within the intellectual and institutional framework of the</w:t>
      </w:r>
      <w:r>
        <w:t xml:space="preserve"> </w:t>
      </w:r>
      <w:r>
        <w:t xml:space="preserve">United States New York City</w:t>
      </w:r>
      <w:r>
        <w:t xml:space="preserve"> </w:t>
      </w:r>
      <w:r>
        <w:t xml:space="preserve">academic community: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Literature Review &amp; Theoretical Framework Development — Comprehensive review of peer-reviewed publications, government reports, and municipal data relevant to urban resilience in the United States New York City context.</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Quantitative Data Collection &amp; Analysis — Design and execution of statistical models using datasets from the New York City Department of City Planning, the NYC Health Department, and the U.S. Census Bureau. Conducted by the Academic Researcher at the client's office in United States New York City.</w:t>
            </w:r>
          </w:p>
        </w:tc>
        <w:tc>
          <w:tcPr/>
          <w:p>
            <w:pPr>
              <w:pStyle w:val="Compact"/>
              <w:jc w:val="left"/>
            </w:pPr>
            <w:r>
              <w:t xml:space="preserve">60 hours</w:t>
            </w:r>
          </w:p>
        </w:tc>
        <w:tc>
          <w:tcPr/>
          <w:p>
            <w:pPr>
              <w:pStyle w:val="Compact"/>
              <w:jc w:val="left"/>
            </w:pPr>
            <w:r>
              <w:t xml:space="preserve">$195.00/hr</w:t>
            </w:r>
          </w:p>
        </w:tc>
        <w:tc>
          <w:tcPr/>
          <w:p>
            <w:pPr>
              <w:pStyle w:val="Compact"/>
              <w:jc w:val="left"/>
            </w:pPr>
            <w:r>
              <w:t xml:space="preserve">$11,700.00</w:t>
            </w:r>
          </w:p>
        </w:tc>
      </w:tr>
      <w:tr>
        <w:tc>
          <w:tcPr/>
          <w:p>
            <w:pPr>
              <w:pStyle w:val="Compact"/>
              <w:jc w:val="left"/>
            </w:pPr>
            <w:r>
              <w:t xml:space="preserve">3</w:t>
            </w:r>
          </w:p>
        </w:tc>
        <w:tc>
          <w:tcPr/>
          <w:p>
            <w:pPr>
              <w:pStyle w:val="Compact"/>
              <w:jc w:val="left"/>
            </w:pPr>
            <w:r>
              <w:t xml:space="preserve">Qualitative Field Research — Semi-structured interviews with 25 community stakeholders, municipal officials, and public health practitioners across the five boroughs of United States New York City. Includes transcription, coding, and thematic analysis.</w:t>
            </w:r>
          </w:p>
        </w:tc>
        <w:tc>
          <w:tcPr/>
          <w:p>
            <w:pPr>
              <w:pStyle w:val="Compact"/>
              <w:jc w:val="left"/>
            </w:pPr>
            <w:r>
              <w:t xml:space="preserve">50 hours</w:t>
            </w:r>
          </w:p>
        </w:tc>
        <w:tc>
          <w:tcPr/>
          <w:p>
            <w:pPr>
              <w:pStyle w:val="Compact"/>
              <w:jc w:val="left"/>
            </w:pPr>
            <w:r>
              <w:t xml:space="preserve">$195.00/hr</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Research Report Writing &amp; Peer-Review Preparation — Drafting of a 45-page comprehensive research report formatted to academic publication standards, including methodology, findings, policy recommendations, and a full APA 7th edition reference list.</w:t>
            </w:r>
          </w:p>
        </w:tc>
        <w:tc>
          <w:tcPr/>
          <w:p>
            <w:pPr>
              <w:pStyle w:val="Compact"/>
              <w:jc w:val="left"/>
            </w:pPr>
            <w:r>
              <w:t xml:space="preserve">35 hours</w:t>
            </w:r>
          </w:p>
        </w:tc>
        <w:tc>
          <w:tcPr/>
          <w:p>
            <w:pPr>
              <w:pStyle w:val="Compact"/>
              <w:jc w:val="left"/>
            </w:pPr>
            <w:r>
              <w:t xml:space="preserve">$210.00/hr</w:t>
            </w:r>
          </w:p>
        </w:tc>
        <w:tc>
          <w:tcPr/>
          <w:p>
            <w:pPr>
              <w:pStyle w:val="Compact"/>
              <w:jc w:val="left"/>
            </w:pPr>
            <w:r>
              <w:t xml:space="preserve">$7,350.00</w:t>
            </w:r>
          </w:p>
        </w:tc>
      </w:tr>
      <w:tr>
        <w:tc>
          <w:tcPr/>
          <w:p>
            <w:pPr>
              <w:pStyle w:val="Compact"/>
              <w:jc w:val="left"/>
            </w:pPr>
            <w:r>
              <w:t xml:space="preserve">5</w:t>
            </w:r>
          </w:p>
        </w:tc>
        <w:tc>
          <w:tcPr/>
          <w:p>
            <w:pPr>
              <w:pStyle w:val="Compact"/>
              <w:jc w:val="left"/>
            </w:pPr>
            <w:r>
              <w:t xml:space="preserve">Conference Presentation &amp; Stakeholder Briefing — Preparation and delivery of a 60-minute presentation at the client's annual symposium in United States New York City, including Q&amp;A session and distribution of executive summary materials.</w:t>
            </w:r>
          </w:p>
        </w:tc>
        <w:tc>
          <w:tcPr/>
          <w:p>
            <w:pPr>
              <w:pStyle w:val="Compact"/>
              <w:jc w:val="left"/>
            </w:pPr>
            <w:r>
              <w:t xml:space="preserve">1 event</w:t>
            </w:r>
          </w:p>
        </w:tc>
        <w:tc>
          <w:tcPr/>
          <w:p>
            <w:pPr>
              <w:pStyle w:val="Compact"/>
              <w:jc w:val="left"/>
            </w:pPr>
            <w:r>
              <w:t xml:space="preserve">$2,500.00 flat</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Data Licensing &amp; Miscellaneous Expenses — Inter-borough travel within United States New York City, access fees for proprietary datasets, printing, and archival storage of research materials.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$1,800.00</w:t>
            </w:r>
          </w:p>
        </w:tc>
      </w:tr>
      <w:tr>
        <w:tc>
          <w:tcPr>
            <w:gridSpan w:val="4"/>
          </w:tcPr>
          <w:p>
            <w:pPr>
              <w:pStyle w:val="Compact"/>
              <w:jc w:val="right"/>
            </w:pPr>
            <w:r>
              <w:t xml:space="preserve">TOTAL ESTIMATED COST</w:t>
            </w:r>
          </w:p>
        </w:tc>
        <w:tc>
          <w:tcPr/>
          <w:p>
            <w:pPr>
              <w:pStyle w:val="Compact"/>
              <w:jc w:val="left"/>
            </w:pPr>
            <w:r>
              <w:t xml:space="preserve">$40,500.00</w:t>
            </w:r>
          </w:p>
        </w:tc>
      </w:tr>
    </w:tbl>
    <w:bookmarkEnd w:id="23"/>
    <w:bookmarkStart w:id="24" w:name="payment-schedule"/>
    <w:p>
      <w:pPr>
        <w:pStyle w:val="Heading2"/>
      </w:pPr>
      <w:r>
        <w:t xml:space="preserve">4. Payment Schedule</w:t>
      </w:r>
    </w:p>
    <w:p>
      <w:pPr>
        <w:numPr>
          <w:ilvl w:val="0"/>
          <w:numId w:val="1001"/>
        </w:numPr>
        <w:pStyle w:val="Compact"/>
      </w:pPr>
      <w:r>
        <w:rPr>
          <w:bCs/>
          <w:b/>
        </w:rPr>
        <w:t xml:space="preserve">30% Deposit ($12,150.00):</w:t>
      </w:r>
      <w:r>
        <w:t xml:space="preserve"> </w:t>
      </w:r>
      <w:r>
        <w:t xml:space="preserve">Due upon execution of this Quotation Estimate and formal contract agreement, prior to commencement of Phase 1.</w:t>
      </w:r>
    </w:p>
    <w:p>
      <w:pPr>
        <w:numPr>
          <w:ilvl w:val="0"/>
          <w:numId w:val="1001"/>
        </w:numPr>
        <w:pStyle w:val="Compact"/>
      </w:pPr>
      <w:r>
        <w:rPr>
          <w:bCs/>
          <w:b/>
        </w:rPr>
        <w:t xml:space="preserve">40% Milestone Payment ($16,200.00):</w:t>
      </w:r>
      <w:r>
        <w:t xml:space="preserve"> </w:t>
      </w:r>
      <w:r>
        <w:t xml:space="preserve">Due upon delivery of the completed data analysis and draft research report for client review.</w:t>
      </w:r>
    </w:p>
    <w:p>
      <w:pPr>
        <w:numPr>
          <w:ilvl w:val="0"/>
          <w:numId w:val="1001"/>
        </w:numPr>
        <w:pStyle w:val="Compact"/>
      </w:pPr>
      <w:r>
        <w:rPr>
          <w:bCs/>
          <w:b/>
        </w:rPr>
        <w:t xml:space="preserve">30% Final Payment ($12,150.00):</w:t>
      </w:r>
      <w:r>
        <w:t xml:space="preserve"> </w:t>
      </w:r>
      <w:r>
        <w:t xml:space="preserve">Due within 15 business days of final report acceptance and completion of the conference presentation in United States New York City.</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the expiration date, rates and availability of the Academic Researcher are subject to revision.</w:t>
      </w:r>
    </w:p>
    <w:p>
      <w:pPr>
        <w:numPr>
          <w:ilvl w:val="0"/>
          <w:numId w:val="1002"/>
        </w:numPr>
        <w:pStyle w:val="Compact"/>
      </w:pPr>
      <w:r>
        <w:t xml:space="preserve">All research activities will be conducted in strict compliance with the ethical guidelines of the American Association for the Advancement of Science (AAAS) and the Institutional Review Board (IRB) standards applicable to research conducted in the United States New York City jurisdiction.</w:t>
      </w:r>
    </w:p>
    <w:p>
      <w:pPr>
        <w:numPr>
          <w:ilvl w:val="0"/>
          <w:numId w:val="1002"/>
        </w:numPr>
        <w:pStyle w:val="Compact"/>
      </w:pPr>
      <w:r>
        <w:t xml:space="preserve">The Academic Researcher retains full intellectual property rights over original methodologies and analytical frameworks developed during this engagement. The client receives a non-exclusive, perpetual license to use the final report and all associated data for internal policy purposes.</w:t>
      </w:r>
    </w:p>
    <w:p>
      <w:pPr>
        <w:numPr>
          <w:ilvl w:val="0"/>
          <w:numId w:val="1002"/>
        </w:numPr>
        <w:pStyle w:val="Compact"/>
      </w:pPr>
      <w:r>
        <w:t xml:space="preserve">Any scope changes exceeding 10% of the originally estimated hours will require a written amendment to this Quotation Estimate, signed by both parties, before additional work commences.</w:t>
      </w:r>
    </w:p>
    <w:p>
      <w:pPr>
        <w:numPr>
          <w:ilvl w:val="0"/>
          <w:numId w:val="1002"/>
        </w:numPr>
        <w:pStyle w:val="Compact"/>
      </w:pPr>
      <w:r>
        <w:t xml:space="preserve">All personal data collected during qualitative field research in United States New York City will be handled in accordance with the New York State Data Privacy Act and the federal Health Insurance Portability and Accountability Act (HIPAA) where applicable.</w:t>
      </w:r>
    </w:p>
    <w:p>
      <w:pPr>
        <w:numPr>
          <w:ilvl w:val="0"/>
          <w:numId w:val="1002"/>
        </w:numPr>
        <w:pStyle w:val="Compact"/>
      </w:pPr>
      <w:r>
        <w:t xml:space="preserve">Disputes arising from this Quotation Estimate shall be resolved through binding arbitration in the state of New York, in the county of New York (United States New York City), in accordance with the rules of the American Arbitration Association.</w:t>
      </w:r>
    </w:p>
    <w:p>
      <w:pPr>
        <w:numPr>
          <w:ilvl w:val="0"/>
          <w:numId w:val="1002"/>
        </w:numPr>
        <w:pStyle w:val="Compact"/>
      </w:pPr>
      <w:r>
        <w:t xml:space="preserve">The Academic Researcher shall maintain professional liability insurance with a minimum coverage of $2,000,000 per occurrence throughout the duration of the engagement.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confirms the scope of services described herein, and authorizes the</w:t>
      </w:r>
      <w:r>
        <w:t xml:space="preserve"> </w:t>
      </w:r>
      <w:r>
        <w:t xml:space="preserve">Academic Researcher</w:t>
      </w:r>
      <w:r>
        <w:t xml:space="preserve"> </w:t>
      </w:r>
      <w:r>
        <w:t xml:space="preserve">to commence work in the</w:t>
      </w:r>
      <w:r>
        <w:t xml:space="preserve"> </w:t>
      </w:r>
      <w:r>
        <w:t xml:space="preserve">United States New York City</w:t>
      </w:r>
      <w:r>
        <w:t xml:space="preserve"> </w:t>
      </w:r>
      <w:r>
        <w:t xml:space="preserve">area upon receipt of the initial deposit. This document does not constitute a binding contract until a formal service agreement is executed by both parties.</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Academic Researcher</w:t>
      </w:r>
      <w:r>
        <w:br/>
      </w:r>
      <w:r>
        <w:t xml:space="preserve">Name: Dr. Eleanor M. Whitfield, Ph.D.</w:t>
      </w:r>
      <w:r>
        <w:br/>
      </w:r>
      <w:r>
        <w:t xml:space="preserve">Title: Senior Academic Researcher</w:t>
      </w:r>
      <w:r>
        <w:br/>
      </w:r>
      <w:r>
        <w:t xml:space="preserve">Date: _________________________</w:t>
      </w:r>
    </w:p>
    <w:p>
      <w:pPr>
        <w:pStyle w:val="BodyText"/>
      </w:pPr>
      <w:r>
        <w:t xml:space="preserve">Quotation Estimate QTE-NYC-2025-04782 — Issued by Dr. Eleanor M. Whitfield, Ph.D., Academic Researcher</w:t>
      </w:r>
      <w:r>
        <w:br/>
      </w:r>
      <w:r>
        <w:t xml:space="preserve">212-555-0147 | e.whitfield@nycacademicresearch.com | United States New York City, NY 10014</w:t>
      </w:r>
      <w:r>
        <w:br/>
      </w:r>
      <w:r>
        <w:t xml:space="preserve">This document is confidential and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States New York City</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