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bay-area-research-consulting-group"/>
    <w:p>
      <w:pPr>
        <w:pStyle w:val="Heading1"/>
      </w:pPr>
      <w:r>
        <w:t xml:space="preserve">Bay Area Research Consulting Group</w:t>
      </w:r>
    </w:p>
    <w:p>
      <w:pPr>
        <w:pStyle w:val="FirstParagraph"/>
      </w:pPr>
      <w:r>
        <w:t xml:space="preserve">1200 Market Street, Suite 4500, San Francisco, California 94102, United States</w:t>
      </w:r>
    </w:p>
    <w:p>
      <w:pPr>
        <w:pStyle w:val="BodyText"/>
      </w:pPr>
      <w:r>
        <w:t xml:space="preserve">Phone: (415) 555-0187  |  Email: estimates@bayarearesearch.com  |  EIN: 94-2847561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QTE-SF-2025-0487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United States Dollar (USD)</w:t>
      </w:r>
    </w:p>
    <w:p>
      <w:pPr>
        <w:pStyle w:val="BodyText"/>
      </w:pPr>
      <w:r>
        <w:rPr>
          <w:bCs/>
          <w:b/>
        </w:rPr>
        <w:t xml:space="preserve">Location of Service:</w:t>
      </w:r>
      <w:r>
        <w:t xml:space="preserve"> </w:t>
      </w:r>
      <w:r>
        <w:t xml:space="preserve">San Francisco, California, United States</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Pacific Coast University Research Division</w:t>
      </w:r>
    </w:p>
    <w:p>
      <w:pPr>
        <w:pStyle w:val="BodyText"/>
      </w:pPr>
      <w:r>
        <w:rPr>
          <w:bCs/>
          <w:b/>
        </w:rPr>
        <w:t xml:space="preserve">Attn:</w:t>
      </w:r>
      <w:r>
        <w:t xml:space="preserve"> </w:t>
      </w:r>
      <w:r>
        <w:t xml:space="preserve">Dr. Margaret Ellison, Director of Research</w:t>
      </w:r>
    </w:p>
    <w:p>
      <w:pPr>
        <w:pStyle w:val="BodyText"/>
      </w:pPr>
      <w:r>
        <w:rPr>
          <w:bCs/>
          <w:b/>
        </w:rPr>
        <w:t xml:space="preserve">Address:</w:t>
      </w:r>
      <w:r>
        <w:t xml:space="preserve"> </w:t>
      </w:r>
      <w:r>
        <w:t xml:space="preserve">555 Geary Boulevard, San Francisco, CA 94102</w:t>
      </w:r>
    </w:p>
    <w:p>
      <w:pPr>
        <w:pStyle w:val="BodyText"/>
      </w:pPr>
      <w:r>
        <w:rPr>
          <w:bCs/>
          <w:b/>
        </w:rPr>
        <w:t xml:space="preserve">Contact:</w:t>
      </w:r>
      <w:r>
        <w:t xml:space="preserve"> </w:t>
      </w:r>
      <w:r>
        <w:t xml:space="preserve">m.ellison@pacificcoast.edu</w:t>
      </w:r>
    </w:p>
    <w:p>
      <w:pPr>
        <w:pStyle w:val="BodyText"/>
      </w:pPr>
      <w:r>
        <w:rPr>
          <w:bCs/>
          <w:b/>
        </w:rPr>
        <w:t xml:space="preserve">Phone:</w:t>
      </w:r>
      <w:r>
        <w:t xml:space="preserve"> </w:t>
      </w:r>
      <w:r>
        <w:t xml:space="preserve">(415) 555-0342</w:t>
      </w:r>
    </w:p>
    <w:bookmarkEnd w:id="22"/>
    <w:p>
      <w:pPr>
        <w:pStyle w:val="BodyText"/>
      </w:pPr>
      <w:r>
        <w:t xml:space="preserve">Dear Dr. Ellison,</w:t>
      </w:r>
    </w:p>
    <w:p>
      <w:pPr>
        <w:pStyle w:val="BodyText"/>
      </w:pPr>
      <w:r>
        <w:t xml:space="preserve">Thank you for the opportunity to submit this</w:t>
      </w:r>
      <w:r>
        <w:t xml:space="preserve"> </w:t>
      </w:r>
      <w:r>
        <w:t xml:space="preserve">Quotation Estimate</w:t>
      </w:r>
      <w:r>
        <w:t xml:space="preserve"> </w:t>
      </w:r>
      <w:r>
        <w:t xml:space="preserve">for the engagement of a qualified</w:t>
      </w:r>
      <w:r>
        <w:t xml:space="preserve"> </w:t>
      </w:r>
      <w:r>
        <w:t xml:space="preserve">Academic Researcher</w:t>
      </w:r>
      <w:r>
        <w:t xml:space="preserve"> </w:t>
      </w:r>
      <w:r>
        <w:t xml:space="preserve">to support the Pacific Coast University Research Division in its ongoing multi-disciplinary study program. This</w:t>
      </w:r>
      <w:r>
        <w:t xml:space="preserve"> </w:t>
      </w:r>
      <w:r>
        <w:t xml:space="preserve">Quotation Estimate</w:t>
      </w:r>
      <w:r>
        <w:t xml:space="preserve"> </w:t>
      </w:r>
      <w:r>
        <w:t xml:space="preserve">has been prepared specifically for services to be rendered within the</w:t>
      </w:r>
      <w:r>
        <w:t xml:space="preserve"> </w:t>
      </w:r>
      <w:r>
        <w:t xml:space="preserve">United States San Francisco</w:t>
      </w:r>
      <w:r>
        <w:t xml:space="preserve"> </w:t>
      </w:r>
      <w:r>
        <w:t xml:space="preserve">metropolitan area, in full compliance with all applicable California state regulations and federal research funding guidelines. We are pleased to present the following detailed cost breakdown for your review and consideration.</w:t>
      </w:r>
    </w:p>
    <w:p>
      <w:pPr>
        <w:pStyle w:val="BodyText"/>
      </w:pPr>
      <w:r>
        <w:t xml:space="preserve">Scope of Services – Academic Researcher Engagement</w:t>
      </w:r>
    </w:p>
    <w:p>
      <w:pPr>
        <w:pStyle w:val="BodyText"/>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will provide comprehensive research support services including but not limited to: literature review and synthesis, quantitative and qualitative data collection, statistical analysis, peer-reviewed manuscript drafting, conference presentation preparation, and advisory consultation. All work will be conducted from our primary office in</w:t>
      </w:r>
      <w:r>
        <w:t xml:space="preserve"> </w:t>
      </w:r>
      <w:r>
        <w:t xml:space="preserve">United States San Francisco</w:t>
      </w:r>
      <w:r>
        <w:t xml:space="preserve"> </w:t>
      </w:r>
      <w:r>
        <w:t xml:space="preserve">or at the client's designated research facility within the San Francisco Bay Area. The</w:t>
      </w:r>
      <w:r>
        <w:t xml:space="preserve"> </w:t>
      </w:r>
      <w:r>
        <w:t xml:space="preserve">Academic Researcher</w:t>
      </w:r>
      <w:r>
        <w:t xml:space="preserve"> </w:t>
      </w:r>
      <w:r>
        <w:t xml:space="preserve">holds a Ph.D. in Applied Social Sciences from Stanford University and possesses over twelve years of published research experience in the fields of urban policy, public health, and environmental sustainability.</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Academic Researcher – Senior Level (Ph.D.) – Full-time engagement for literature review, data collection, and analysis</w:t>
            </w:r>
          </w:p>
        </w:tc>
        <w:tc>
          <w:tcPr/>
          <w:p>
            <w:pPr>
              <w:pStyle w:val="Compact"/>
              <w:jc w:val="left"/>
            </w:pPr>
            <w:r>
              <w:t xml:space="preserve">6 months</w:t>
            </w:r>
          </w:p>
        </w:tc>
        <w:tc>
          <w:tcPr/>
          <w:p>
            <w:pPr>
              <w:pStyle w:val="Compact"/>
              <w:jc w:val="left"/>
            </w:pPr>
            <w:r>
              <w:t xml:space="preserve">$145,000 / yr</w:t>
            </w:r>
          </w:p>
        </w:tc>
        <w:tc>
          <w:tcPr/>
          <w:p>
            <w:pPr>
              <w:pStyle w:val="Compact"/>
              <w:jc w:val="left"/>
            </w:pPr>
            <w:r>
              <w:t xml:space="preserve">$72,500.00</w:t>
            </w:r>
          </w:p>
        </w:tc>
      </w:tr>
      <w:tr>
        <w:tc>
          <w:tcPr/>
          <w:p>
            <w:pPr>
              <w:pStyle w:val="Compact"/>
              <w:jc w:val="left"/>
            </w:pPr>
            <w:r>
              <w:t xml:space="preserve">2</w:t>
            </w:r>
          </w:p>
        </w:tc>
        <w:tc>
          <w:tcPr/>
          <w:p>
            <w:pPr>
              <w:pStyle w:val="Compact"/>
              <w:jc w:val="left"/>
            </w:pPr>
            <w:r>
              <w:t xml:space="preserve">Academic Researcher – Junior Level (M.A./M.S.) – Part-time support for data entry, coding, and preliminary analysis</w:t>
            </w:r>
          </w:p>
        </w:tc>
        <w:tc>
          <w:tcPr/>
          <w:p>
            <w:pPr>
              <w:pStyle w:val="Compact"/>
              <w:jc w:val="left"/>
            </w:pPr>
            <w:r>
              <w:t xml:space="preserve">6 months</w:t>
            </w:r>
          </w:p>
        </w:tc>
        <w:tc>
          <w:tcPr/>
          <w:p>
            <w:pPr>
              <w:pStyle w:val="Compact"/>
              <w:jc w:val="left"/>
            </w:pPr>
            <w:r>
              <w:t xml:space="preserve">$78,000 / yr</w:t>
            </w:r>
          </w:p>
        </w:tc>
        <w:tc>
          <w:tcPr/>
          <w:p>
            <w:pPr>
              <w:pStyle w:val="Compact"/>
              <w:jc w:val="left"/>
            </w:pPr>
            <w:r>
              <w:t xml:space="preserve">$39,000.00</w:t>
            </w:r>
          </w:p>
        </w:tc>
      </w:tr>
      <w:tr>
        <w:tc>
          <w:tcPr/>
          <w:p>
            <w:pPr>
              <w:pStyle w:val="Compact"/>
              <w:jc w:val="left"/>
            </w:pPr>
            <w:r>
              <w:t xml:space="preserve">3</w:t>
            </w:r>
          </w:p>
        </w:tc>
        <w:tc>
          <w:tcPr/>
          <w:p>
            <w:pPr>
              <w:pStyle w:val="Compact"/>
              <w:jc w:val="left"/>
            </w:pPr>
            <w:r>
              <w:t xml:space="preserve">Research software licenses (SPSS, NVivo, R Studio, EndNote) – Annual subscription</w:t>
            </w:r>
          </w:p>
        </w:tc>
        <w:tc>
          <w:tcPr/>
          <w:p>
            <w:pPr>
              <w:pStyle w:val="Compact"/>
              <w:jc w:val="left"/>
            </w:pPr>
            <w:r>
              <w:t xml:space="preserve">1 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Access to San Francisco public archives, municipal databases, and Bay Area research repositories</w:t>
            </w:r>
          </w:p>
        </w:tc>
        <w:tc>
          <w:tcPr/>
          <w:p>
            <w:pPr>
              <w:pStyle w:val="Compact"/>
              <w:jc w:val="left"/>
            </w:pPr>
            <w:r>
              <w:t xml:space="preserve">6 months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Peer-reviewed journal publication fees (up to 3 articles in Q1/Q2 journals)</w:t>
            </w:r>
          </w:p>
        </w:tc>
        <w:tc>
          <w:tcPr/>
          <w:p>
            <w:pPr>
              <w:pStyle w:val="Compact"/>
              <w:jc w:val="left"/>
            </w:pPr>
            <w:r>
              <w:t xml:space="preserve">Per article</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Conference presentation and travel within the United States San Francisco region (up to 2 conferences)</w:t>
            </w:r>
          </w:p>
        </w:tc>
        <w:tc>
          <w:tcPr/>
          <w:p>
            <w:pPr>
              <w:pStyle w:val="Compact"/>
              <w:jc w:val="left"/>
            </w:pPr>
            <w:r>
              <w:t xml:space="preserve">Per event</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7</w:t>
            </w:r>
          </w:p>
        </w:tc>
        <w:tc>
          <w:tcPr/>
          <w:p>
            <w:pPr>
              <w:pStyle w:val="Compact"/>
              <w:jc w:val="left"/>
            </w:pPr>
            <w:r>
              <w:t xml:space="preserve">Project management and administrative oversight by Bay Area Research Consulting Group</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California state sales tax and applicable local surcharges (San Francisco)</w:t>
            </w:r>
          </w:p>
        </w:tc>
        <w:tc>
          <w:tcPr/>
          <w:p>
            <w:pPr>
              <w:pStyle w:val="Compact"/>
              <w:jc w:val="left"/>
            </w:pPr>
            <w:r>
              <w:t xml:space="preserve">—</w:t>
            </w:r>
          </w:p>
        </w:tc>
        <w:tc>
          <w:tcPr/>
          <w:p>
            <w:pPr>
              <w:pStyle w:val="Compact"/>
              <w:jc w:val="left"/>
            </w:pPr>
            <w:r>
              <w:t xml:space="preserve">8.63%</w:t>
            </w:r>
          </w:p>
        </w:tc>
        <w:tc>
          <w:tcPr/>
          <w:p>
            <w:pPr>
              <w:pStyle w:val="Compact"/>
              <w:jc w:val="left"/>
            </w:pPr>
            <w:r>
              <w:t xml:space="preserve">$13,197.13</w:t>
            </w:r>
          </w:p>
        </w:tc>
      </w:tr>
      <w:tr>
        <w:tc>
          <w:tcPr>
            <w:gridSpan w:val="4"/>
          </w:tcPr>
          <w:p>
            <w:pPr>
              <w:pStyle w:val="Compact"/>
              <w:jc w:val="left"/>
            </w:pPr>
            <w:r>
              <w:t xml:space="preserve">TOTAL ESTIMATED COST (USD)</w:t>
            </w:r>
          </w:p>
        </w:tc>
        <w:tc>
          <w:tcPr/>
          <w:p>
            <w:pPr>
              <w:pStyle w:val="Compact"/>
              <w:jc w:val="left"/>
            </w:pPr>
            <w:r>
              <w:t xml:space="preserve">$155,897.13</w:t>
            </w:r>
          </w:p>
        </w:tc>
      </w:tr>
    </w:tbl>
    <w:p>
      <w:pPr>
        <w:pStyle w:val="BodyText"/>
      </w:pPr>
      <w:r>
        <w:t xml:space="preserve">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Academic Researcher</w:t>
      </w:r>
      <w:r>
        <w:t xml:space="preserve"> </w:t>
      </w:r>
      <w:r>
        <w:t xml:space="preserve">personnel are subject to re-evaluation.</w:t>
      </w:r>
    </w:p>
    <w:p>
      <w:pPr>
        <w:numPr>
          <w:ilvl w:val="0"/>
          <w:numId w:val="1001"/>
        </w:numPr>
        <w:pStyle w:val="Compact"/>
      </w:pPr>
      <w:r>
        <w:rPr>
          <w:bCs/>
          <w:b/>
        </w:rPr>
        <w:t xml:space="preserve">Payment Schedule:</w:t>
      </w:r>
      <w:r>
        <w:t xml:space="preserve"> </w:t>
      </w:r>
      <w:r>
        <w:t xml:space="preserve">Payment shall be made in three equal installments: 40% upon contract execution, 30% at the midpoint of the engagement period, and 30% upon final delivery of all research deliverables. All payments are due in United States Dollars via wire transfer to our San Francisco, California bank account.</w:t>
      </w:r>
    </w:p>
    <w:p>
      <w:pPr>
        <w:numPr>
          <w:ilvl w:val="0"/>
          <w:numId w:val="1001"/>
        </w:numPr>
        <w:pStyle w:val="Compact"/>
      </w:pPr>
      <w:r>
        <w:rPr>
          <w:bCs/>
          <w:b/>
        </w:rPr>
        <w:t xml:space="preserve">Work Location:</w:t>
      </w:r>
      <w:r>
        <w:t xml:space="preserve"> </w:t>
      </w:r>
      <w:r>
        <w:t xml:space="preserve">All services described in this</w:t>
      </w:r>
      <w:r>
        <w:t xml:space="preserve"> </w:t>
      </w:r>
      <w:r>
        <w:t xml:space="preserve">Quotation Estimate</w:t>
      </w:r>
      <w:r>
        <w:t xml:space="preserve"> </w:t>
      </w:r>
      <w:r>
        <w:t xml:space="preserve">shall be performed primarily in</w:t>
      </w:r>
      <w:r>
        <w:t xml:space="preserve"> </w:t>
      </w:r>
      <w:r>
        <w:t xml:space="preserve">United States San Francisco</w:t>
      </w:r>
      <w:r>
        <w:t xml:space="preserve">, California. Any travel outside the San Francisco Bay Area must be pre-approved in writing by the client and will be billed at cost.</w:t>
      </w:r>
    </w:p>
    <w:p>
      <w:pPr>
        <w:numPr>
          <w:ilvl w:val="0"/>
          <w:numId w:val="1001"/>
        </w:numPr>
        <w:pStyle w:val="Compact"/>
      </w:pPr>
      <w:r>
        <w:rPr>
          <w:bCs/>
          <w:b/>
        </w:rPr>
        <w:t xml:space="preserve">Intellectual Property:</w:t>
      </w:r>
      <w:r>
        <w:t xml:space="preserve"> </w:t>
      </w:r>
      <w:r>
        <w:t xml:space="preserve">All research outputs, manuscripts, data sets, and analytical reports produced by the</w:t>
      </w:r>
      <w:r>
        <w:t xml:space="preserve"> </w:t>
      </w:r>
      <w:r>
        <w:t xml:space="preserve">Academic Researcher</w:t>
      </w:r>
      <w:r>
        <w:t xml:space="preserve"> </w:t>
      </w:r>
      <w:r>
        <w:t xml:space="preserve">under this engagement shall be the sole property of the client, Pacific Coast University Research Division, upon full payment.</w:t>
      </w:r>
    </w:p>
    <w:p>
      <w:pPr>
        <w:numPr>
          <w:ilvl w:val="0"/>
          <w:numId w:val="1001"/>
        </w:numPr>
        <w:pStyle w:val="Compact"/>
      </w:pPr>
      <w:r>
        <w:rPr>
          <w:bCs/>
          <w:b/>
        </w:rPr>
        <w:t xml:space="preserve">Confidentiality:</w:t>
      </w:r>
      <w:r>
        <w:t xml:space="preserve"> </w:t>
      </w:r>
      <w:r>
        <w:t xml:space="preserve">The</w:t>
      </w:r>
      <w:r>
        <w:t xml:space="preserve"> </w:t>
      </w:r>
      <w:r>
        <w:t xml:space="preserve">Academic Researcher</w:t>
      </w:r>
      <w:r>
        <w:t xml:space="preserve"> </w:t>
      </w:r>
      <w:r>
        <w:t xml:space="preserve">and all supporting personnel shall adhere to strict confidentiality protocols in compliance with the California Confidentiality of Medical Information Act and all applicable federal research data protection regulations.</w:t>
      </w:r>
    </w:p>
    <w:p>
      <w:pPr>
        <w:numPr>
          <w:ilvl w:val="0"/>
          <w:numId w:val="1001"/>
        </w:numPr>
        <w:pStyle w:val="Compact"/>
      </w:pPr>
      <w:r>
        <w:rPr>
          <w:bCs/>
          <w:b/>
        </w:rPr>
        <w:t xml:space="preserve">Termination:</w:t>
      </w:r>
      <w:r>
        <w:t xml:space="preserve"> </w:t>
      </w:r>
      <w:r>
        <w:t xml:space="preserve">Either party may terminate this agreement with thirty (30) days written notice. In the event of early termination, the client shall be liable for all services rendered up to the date of termination plus a 10% administrative fee.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State of California, United States. Any disputes shall be resolved through binding arbitration in San Francisco, California.</w:t>
      </w:r>
    </w:p>
    <w:p>
      <w:pPr>
        <w:numPr>
          <w:ilvl w:val="0"/>
          <w:numId w:val="1001"/>
        </w:numPr>
        <w:pStyle w:val="Compact"/>
      </w:pPr>
      <w:r>
        <w:rPr>
          <w:bCs/>
          <w:b/>
        </w:rPr>
        <w:t xml:space="preserve">Compliance:</w:t>
      </w:r>
      <w:r>
        <w:t xml:space="preserve"> </w:t>
      </w:r>
      <w:r>
        <w:t xml:space="preserve">All services shall comply with the United States federal research integrity standards, California state labor laws, and the specific grant conditions of the funding agency, if applicable.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Academic Researcher</w:t>
      </w:r>
      <w:r>
        <w:t xml:space="preserve"> </w:t>
      </w:r>
      <w:r>
        <w:t xml:space="preserve">team in</w:t>
      </w:r>
      <w:r>
        <w:t xml:space="preserve"> </w:t>
      </w:r>
      <w:r>
        <w:t xml:space="preserve">United States San Francisco</w:t>
      </w:r>
      <w:r>
        <w:t xml:space="preserve">. This document does not constitute a binding contract until a formal service agreement is executed by both parties.</w:t>
      </w:r>
    </w:p>
    <w:p>
      <w:pPr>
        <w:pStyle w:val="BodyText"/>
      </w:pPr>
      <w:r>
        <w:rPr>
          <w:bCs/>
          <w:b/>
        </w:rPr>
        <w:t xml:space="preserve">Prepared by:</w:t>
      </w:r>
    </w:p>
    <w:p>
      <w:pPr>
        <w:pStyle w:val="BodyText"/>
      </w:pPr>
      <w:r>
        <w:t xml:space="preserve">James T. Whitfield, Senior Account Director</w:t>
      </w:r>
    </w:p>
    <w:p>
      <w:pPr>
        <w:pStyle w:val="BodyText"/>
      </w:pPr>
      <w:r>
        <w:t xml:space="preserve">Bay Area Research Consulting Group</w:t>
      </w:r>
    </w:p>
    <w:p>
      <w:pPr>
        <w:pStyle w:val="BodyText"/>
      </w:pPr>
      <w:r>
        <w:t xml:space="preserve">Signature &amp; Date</w:t>
      </w:r>
    </w:p>
    <w:p>
      <w:pPr>
        <w:pStyle w:val="BodyText"/>
      </w:pPr>
      <w:r>
        <w:rPr>
          <w:bCs/>
          <w:b/>
        </w:rPr>
        <w:t xml:space="preserve">Accepted by (Client):</w:t>
      </w:r>
    </w:p>
    <w:p>
      <w:pPr>
        <w:pStyle w:val="BodyText"/>
      </w:pPr>
      <w:r>
        <w:t xml:space="preserve">Dr. Margaret Ellison, Director of Research</w:t>
      </w:r>
    </w:p>
    <w:p>
      <w:pPr>
        <w:pStyle w:val="BodyText"/>
      </w:pPr>
      <w:r>
        <w:t xml:space="preserve">Pacific Coast University Research Division</w:t>
      </w:r>
    </w:p>
    <w:p>
      <w:pPr>
        <w:pStyle w:val="BodyText"/>
      </w:pPr>
      <w:r>
        <w:t xml:space="preserve">Signature &amp; Date</w:t>
      </w:r>
    </w:p>
    <w:p>
      <w:pPr>
        <w:pStyle w:val="BodyText"/>
      </w:pPr>
      <w:r>
        <w:t xml:space="preserve">Bay Area Research Consulting Group  |  1200 Market Street, Suite 4500, San Francisco, CA 94102, United States</w:t>
      </w:r>
    </w:p>
    <w:p>
      <w:pPr>
        <w:pStyle w:val="BodyText"/>
      </w:pPr>
      <w:r>
        <w:t xml:space="preserve">This Quotation Estimate (QTE-SF-2025-0487) is a confidential document intended solely for the named recipient. Unauthorized distribution is prohibited.</w:t>
      </w:r>
    </w:p>
    <w:p>
      <w:pPr>
        <w:pStyle w:val="BodyText"/>
      </w:pPr>
      <w:r>
        <w:t xml:space="preserve">© 2025 Bay Area Research Consulting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San Francisco, United States</dc:title>
  <dc:creator/>
  <dc:language>en</dc:language>
  <cp:keywords/>
  <dcterms:created xsi:type="dcterms:W3CDTF">2026-10-10T07:04:15Z</dcterms:created>
  <dcterms:modified xsi:type="dcterms:W3CDTF">2026-10-10T07:04:15Z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