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Academic</w:t>
      </w:r>
      <w:r>
        <w:t xml:space="preserve"> </w:t>
      </w:r>
      <w:r>
        <w:t xml:space="preserve">Researcher</w:t>
      </w:r>
      <w:r>
        <w:t xml:space="preserve"> </w:t>
      </w:r>
      <w:r>
        <w:t xml:space="preserve">Services</w:t>
      </w:r>
      <w:r>
        <w:t xml:space="preserve"> </w:t>
      </w:r>
      <w:r>
        <w:t xml:space="preserve">-</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1" w:name="quotation-estimate"/>
    <w:p>
      <w:pPr>
        <w:pStyle w:val="Heading1"/>
      </w:pPr>
      <w:r>
        <w:t xml:space="preserve">QUOTATION ESTIMATE</w:t>
      </w:r>
    </w:p>
    <w:bookmarkStart w:id="20" w:name="academic-researcher-engagement-services"/>
    <w:p>
      <w:pPr>
        <w:pStyle w:val="Heading2"/>
      </w:pPr>
      <w:r>
        <w:t xml:space="preserve">Academic Researcher Engagement Services</w:t>
      </w:r>
    </w:p>
    <w:p>
      <w:pPr>
        <w:pStyle w:val="FirstParagraph"/>
      </w:pPr>
      <w:r>
        <w:rPr>
          <w:bCs/>
          <w:b/>
        </w:rPr>
        <w:t xml:space="preserve">Southeast Asia Research &amp; Consultancy Group Co., Ltd.</w:t>
      </w:r>
    </w:p>
    <w:p>
      <w:pPr>
        <w:pStyle w:val="BodyText"/>
      </w:pPr>
      <w:r>
        <w:t xml:space="preserve">Level 12, Bitexco Financial Tower, 2 Hải Triều Street, Bến Nghé Ward, District 1, Vietnam Ho Chi Minh City</w:t>
      </w:r>
    </w:p>
    <w:p>
      <w:pPr>
        <w:pStyle w:val="BodyText"/>
      </w:pPr>
      <w:r>
        <w:t xml:space="preserve">Tel: +84 28 3822 8888 | Email: quotations@searcg-vn.com | Tax Code: 0312345678</w:t>
      </w:r>
    </w:p>
    <w:bookmarkEnd w:id="20"/>
    <w:bookmarkEnd w:id="21"/>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QTE-HCM-2025-0472</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 Until</w:t>
            </w:r>
          </w:p>
        </w:tc>
        <w:tc>
          <w:tcPr/>
          <w:p>
            <w:pPr>
              <w:pStyle w:val="Compact"/>
              <w:jc w:val="left"/>
            </w:pPr>
            <w:r>
              <w:t xml:space="preserve">15 July 2025 (30 days)</w:t>
            </w:r>
          </w:p>
        </w:tc>
        <w:tc>
          <w:tcPr/>
          <w:p>
            <w:pPr>
              <w:pStyle w:val="Compact"/>
              <w:jc w:val="left"/>
            </w:pPr>
            <w:r>
              <w:t xml:space="preserve">Currency</w:t>
            </w:r>
          </w:p>
        </w:tc>
        <w:tc>
          <w:tcPr/>
          <w:p>
            <w:pPr>
              <w:pStyle w:val="Compact"/>
              <w:jc w:val="left"/>
            </w:pPr>
            <w:r>
              <w:t xml:space="preserve">Vietnamese Dong (VND) / US Dollar (USD)</w:t>
            </w:r>
          </w:p>
        </w:tc>
      </w:tr>
      <w:tr>
        <w:tc>
          <w:tcPr/>
          <w:p>
            <w:pPr>
              <w:pStyle w:val="Compact"/>
              <w:jc w:val="left"/>
            </w:pPr>
            <w:r>
              <w:t xml:space="preserve">Prepared For</w:t>
            </w:r>
          </w:p>
        </w:tc>
        <w:tc>
          <w:tcPr/>
          <w:p>
            <w:pPr>
              <w:pStyle w:val="Compact"/>
              <w:jc w:val="left"/>
            </w:pPr>
            <w:r>
              <w:t xml:space="preserve">Dr. Nguyen Van Minh – Director, Faculty of Social Sciences &amp; Humanities, Ho Chi Minh City University</w:t>
            </w:r>
          </w:p>
        </w:tc>
        <w:tc>
          <w:tcPr/>
          <w:p>
            <w:pPr>
              <w:pStyle w:val="Compact"/>
              <w:jc w:val="left"/>
            </w:pPr>
            <w:r>
              <w:t xml:space="preserve">Project Reference</w:t>
            </w:r>
          </w:p>
        </w:tc>
        <w:tc>
          <w:tcPr/>
          <w:p>
            <w:pPr>
              <w:pStyle w:val="Compact"/>
              <w:jc w:val="left"/>
            </w:pPr>
            <w:r>
              <w:t xml:space="preserve">PRJ-HCM-AR-2025-019</w:t>
            </w:r>
          </w:p>
        </w:tc>
      </w:tr>
    </w:tbl>
    <w:bookmarkStart w:id="22" w:name="X0c7581080508d578c26b6d8dfd726c7e3ca5cc9"/>
    <w:p>
      <w:pPr>
        <w:pStyle w:val="Heading3"/>
      </w:pPr>
      <w:r>
        <w:t xml:space="preserve">1. Purpose and Scope of This Quotation Estimate</w:t>
      </w:r>
    </w:p>
    <w:p>
      <w:pPr>
        <w:pStyle w:val="FirstParagraph"/>
      </w:pPr>
      <w:r>
        <w:t xml:space="preserve">This Quotation Estimate is issued by Southeast Asia Research &amp; Consultancy Group Co., Ltd. (hereinafter referred to as "the Service Provider") to provide a comprehensive and itemized cost breakdown for the engagement of a qualified</w:t>
      </w:r>
      <w:r>
        <w:t xml:space="preserve"> </w:t>
      </w:r>
      <w:r>
        <w:rPr>
          <w:bCs/>
          <w:b/>
        </w:rPr>
        <w:t xml:space="preserve">Academic Researcher</w:t>
      </w:r>
      <w:r>
        <w:t xml:space="preserve"> </w:t>
      </w:r>
      <w:r>
        <w:t xml:space="preserve">to support a multi-phase research project conducted in</w:t>
      </w:r>
      <w:r>
        <w:t xml:space="preserve"> </w:t>
      </w:r>
      <w:r>
        <w:rPr>
          <w:bCs/>
          <w:b/>
        </w:rPr>
        <w:t xml:space="preserve">Vietnam Ho Chi Minh City</w:t>
      </w:r>
      <w:r>
        <w:t xml:space="preserve">. The project, titled "Socio-Economic Impact of Urbanization on Peri-Urban Communities in Southern Vietnam," requires the dedicated involvement of an Academic Researcher with expertise in development economics, urban planning, and quantitative field research methodologies.</w:t>
      </w:r>
    </w:p>
    <w:p>
      <w:pPr>
        <w:pStyle w:val="BodyText"/>
      </w:pPr>
      <w:r>
        <w:t xml:space="preserve">The scope of this Quotation Estimate covers all professional services, travel, accommodation, data collection, and reporting deliverables associated with the Academic Researcher's engagement over a period of twelve (12) months, commencing from 1 September 2025 through 31 August 2026. All activities will be primarily based in Vietnam Ho Chi Minh City, with periodic fieldwork excursions to surrounding provinces including Dong Nai, Binh Duong, and Long An.</w:t>
      </w:r>
    </w:p>
    <w:bookmarkEnd w:id="22"/>
    <w:bookmarkStart w:id="23" w:name="itemized-cost-breakdown"/>
    <w:p>
      <w:pPr>
        <w:pStyle w:val="Heading3"/>
      </w:pPr>
      <w:r>
        <w:t xml:space="preserve">2.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 / Deliverable</w:t>
            </w:r>
          </w:p>
        </w:tc>
        <w:tc>
          <w:tcPr/>
          <w:p>
            <w:pPr>
              <w:pStyle w:val="Compact"/>
              <w:jc w:val="left"/>
            </w:pPr>
            <w:r>
              <w:t xml:space="preserve">Duration / Qty</w:t>
            </w:r>
          </w:p>
        </w:tc>
        <w:tc>
          <w:tcPr/>
          <w:p>
            <w:pPr>
              <w:pStyle w:val="Compact"/>
              <w:jc w:val="left"/>
            </w:pPr>
            <w:r>
              <w:t xml:space="preserve">Unit Rate (VND)</w:t>
            </w:r>
          </w:p>
        </w:tc>
        <w:tc>
          <w:tcPr/>
          <w:p>
            <w:pPr>
              <w:pStyle w:val="Compact"/>
              <w:jc w:val="left"/>
            </w:pPr>
            <w:r>
              <w:t xml:space="preserve">Subtotal (VND)</w:t>
            </w:r>
          </w:p>
        </w:tc>
      </w:tr>
      <w:tr>
        <w:tc>
          <w:tcPr/>
          <w:p>
            <w:pPr>
              <w:pStyle w:val="Compact"/>
              <w:jc w:val="left"/>
            </w:pPr>
            <w:r>
              <w:t xml:space="preserve">01</w:t>
            </w:r>
          </w:p>
        </w:tc>
        <w:tc>
          <w:tcPr/>
          <w:p>
            <w:pPr>
              <w:pStyle w:val="Compact"/>
              <w:jc w:val="left"/>
            </w:pPr>
            <w:r>
              <w:t xml:space="preserve">Monthly professional fee for Academic Researcher (PhD-level, minimum 5 years post-doctoral experience in urban studies)</w:t>
            </w:r>
          </w:p>
        </w:tc>
        <w:tc>
          <w:tcPr/>
          <w:p>
            <w:pPr>
              <w:pStyle w:val="Compact"/>
              <w:jc w:val="left"/>
            </w:pPr>
            <w:r>
              <w:t xml:space="preserve">12 months</w:t>
            </w:r>
          </w:p>
        </w:tc>
        <w:tc>
          <w:tcPr/>
          <w:p>
            <w:pPr>
              <w:pStyle w:val="Compact"/>
              <w:jc w:val="left"/>
            </w:pPr>
            <w:r>
              <w:t xml:space="preserve">45,000,000</w:t>
            </w:r>
          </w:p>
        </w:tc>
        <w:tc>
          <w:tcPr/>
          <w:p>
            <w:pPr>
              <w:pStyle w:val="Compact"/>
              <w:jc w:val="left"/>
            </w:pPr>
            <w:r>
              <w:t xml:space="preserve">540,000,000</w:t>
            </w:r>
          </w:p>
        </w:tc>
      </w:tr>
      <w:tr>
        <w:tc>
          <w:tcPr/>
          <w:p>
            <w:pPr>
              <w:pStyle w:val="Compact"/>
              <w:jc w:val="left"/>
            </w:pPr>
            <w:r>
              <w:t xml:space="preserve">02</w:t>
            </w:r>
          </w:p>
        </w:tc>
        <w:tc>
          <w:tcPr/>
          <w:p>
            <w:pPr>
              <w:pStyle w:val="Compact"/>
              <w:jc w:val="left"/>
            </w:pPr>
            <w:r>
              <w:t xml:space="preserve">Research design, literature review, and methodology development (initial 8-week phase)</w:t>
            </w:r>
          </w:p>
        </w:tc>
        <w:tc>
          <w:tcPr/>
          <w:p>
            <w:pPr>
              <w:pStyle w:val="Compact"/>
              <w:jc w:val="left"/>
            </w:pPr>
            <w:r>
              <w:t xml:space="preserve">1 package</w:t>
            </w:r>
          </w:p>
        </w:tc>
        <w:tc>
          <w:tcPr/>
          <w:p>
            <w:pPr>
              <w:pStyle w:val="Compact"/>
              <w:jc w:val="left"/>
            </w:pPr>
            <w:r>
              <w:t xml:space="preserve">35,000,000</w:t>
            </w:r>
          </w:p>
        </w:tc>
        <w:tc>
          <w:tcPr/>
          <w:p>
            <w:pPr>
              <w:pStyle w:val="Compact"/>
              <w:jc w:val="left"/>
            </w:pPr>
            <w:r>
              <w:t xml:space="preserve">35,000,000</w:t>
            </w:r>
          </w:p>
        </w:tc>
      </w:tr>
      <w:tr>
        <w:tc>
          <w:tcPr/>
          <w:p>
            <w:pPr>
              <w:pStyle w:val="Compact"/>
              <w:jc w:val="left"/>
            </w:pPr>
            <w:r>
              <w:t xml:space="preserve">03</w:t>
            </w:r>
          </w:p>
        </w:tc>
        <w:tc>
          <w:tcPr/>
          <w:p>
            <w:pPr>
              <w:pStyle w:val="Compact"/>
              <w:jc w:val="left"/>
            </w:pPr>
            <w:r>
              <w:t xml:space="preserve">Field data collection – survey administration, in-depth interviews, and focus group facilitation in Vietnam Ho Chi Minh City and 3 surrounding provinces (4 field trips, 10 days each)</w:t>
            </w:r>
          </w:p>
        </w:tc>
        <w:tc>
          <w:tcPr/>
          <w:p>
            <w:pPr>
              <w:pStyle w:val="Compact"/>
              <w:jc w:val="left"/>
            </w:pPr>
            <w:r>
              <w:t xml:space="preserve">4 trips</w:t>
            </w:r>
          </w:p>
        </w:tc>
        <w:tc>
          <w:tcPr/>
          <w:p>
            <w:pPr>
              <w:pStyle w:val="Compact"/>
              <w:jc w:val="left"/>
            </w:pPr>
            <w:r>
              <w:t xml:space="preserve">28,000,000</w:t>
            </w:r>
          </w:p>
        </w:tc>
        <w:tc>
          <w:tcPr/>
          <w:p>
            <w:pPr>
              <w:pStyle w:val="Compact"/>
              <w:jc w:val="left"/>
            </w:pPr>
            <w:r>
              <w:t xml:space="preserve">112,000,000</w:t>
            </w:r>
          </w:p>
        </w:tc>
      </w:tr>
      <w:tr>
        <w:tc>
          <w:tcPr/>
          <w:p>
            <w:pPr>
              <w:pStyle w:val="Compact"/>
              <w:jc w:val="left"/>
            </w:pPr>
            <w:r>
              <w:t xml:space="preserve">04</w:t>
            </w:r>
          </w:p>
        </w:tc>
        <w:tc>
          <w:tcPr/>
          <w:p>
            <w:pPr>
              <w:pStyle w:val="Compact"/>
              <w:jc w:val="left"/>
            </w:pPr>
            <w:r>
              <w:t xml:space="preserve">Quantitative data analysis, statistical modelling, and GIS mapping of urban expansion patterns</w:t>
            </w:r>
          </w:p>
        </w:tc>
        <w:tc>
          <w:tcPr/>
          <w:p>
            <w:pPr>
              <w:pStyle w:val="Compact"/>
              <w:jc w:val="left"/>
            </w:pPr>
            <w:r>
              <w:t xml:space="preserve">1 package</w:t>
            </w:r>
          </w:p>
        </w:tc>
        <w:tc>
          <w:tcPr/>
          <w:p>
            <w:pPr>
              <w:pStyle w:val="Compact"/>
              <w:jc w:val="left"/>
            </w:pPr>
            <w:r>
              <w:t xml:space="preserve">42,000,000</w:t>
            </w:r>
          </w:p>
        </w:tc>
        <w:tc>
          <w:tcPr/>
          <w:p>
            <w:pPr>
              <w:pStyle w:val="Compact"/>
              <w:jc w:val="left"/>
            </w:pPr>
            <w:r>
              <w:t xml:space="preserve">42,000,000</w:t>
            </w:r>
          </w:p>
        </w:tc>
      </w:tr>
      <w:tr>
        <w:tc>
          <w:tcPr/>
          <w:p>
            <w:pPr>
              <w:pStyle w:val="Compact"/>
              <w:jc w:val="left"/>
            </w:pPr>
            <w:r>
              <w:t xml:space="preserve">05</w:t>
            </w:r>
          </w:p>
        </w:tc>
        <w:tc>
          <w:tcPr/>
          <w:p>
            <w:pPr>
              <w:pStyle w:val="Compact"/>
              <w:jc w:val="left"/>
            </w:pPr>
            <w:r>
              <w:t xml:space="preserve">Monthly progress reports (12 reports) and quarterly stakeholder briefing presentations in Vietnam Ho Chi Minh City</w:t>
            </w:r>
          </w:p>
        </w:tc>
        <w:tc>
          <w:tcPr/>
          <w:p>
            <w:pPr>
              <w:pStyle w:val="Compact"/>
              <w:jc w:val="left"/>
            </w:pPr>
            <w:r>
              <w:t xml:space="preserve">12 + 4</w:t>
            </w:r>
          </w:p>
        </w:tc>
        <w:tc>
          <w:tcPr/>
          <w:p>
            <w:pPr>
              <w:pStyle w:val="Compact"/>
              <w:jc w:val="left"/>
            </w:pPr>
            <w:r>
              <w:t xml:space="preserve">3,500,000</w:t>
            </w:r>
          </w:p>
        </w:tc>
        <w:tc>
          <w:tcPr/>
          <w:p>
            <w:pPr>
              <w:pStyle w:val="Compact"/>
              <w:jc w:val="left"/>
            </w:pPr>
            <w:r>
              <w:t xml:space="preserve">56,000,000</w:t>
            </w:r>
          </w:p>
        </w:tc>
      </w:tr>
      <w:tr>
        <w:tc>
          <w:tcPr/>
          <w:p>
            <w:pPr>
              <w:pStyle w:val="Compact"/>
              <w:jc w:val="left"/>
            </w:pPr>
            <w:r>
              <w:t xml:space="preserve">06</w:t>
            </w:r>
          </w:p>
        </w:tc>
        <w:tc>
          <w:tcPr/>
          <w:p>
            <w:pPr>
              <w:pStyle w:val="Compact"/>
              <w:jc w:val="left"/>
            </w:pPr>
            <w:r>
              <w:t xml:space="preserve">Final research report (minimum 150 pages), policy brief, and academic journal article submission (target: Vietnam Economic Review or similar Q1/Q2 journal)</w:t>
            </w:r>
          </w:p>
        </w:tc>
        <w:tc>
          <w:tcPr/>
          <w:p>
            <w:pPr>
              <w:pStyle w:val="Compact"/>
              <w:jc w:val="left"/>
            </w:pPr>
            <w:r>
              <w:t xml:space="preserve">1 package</w:t>
            </w:r>
          </w:p>
        </w:tc>
        <w:tc>
          <w:tcPr/>
          <w:p>
            <w:pPr>
              <w:pStyle w:val="Compact"/>
              <w:jc w:val="left"/>
            </w:pPr>
            <w:r>
              <w:t xml:space="preserve">55,000,000</w:t>
            </w:r>
          </w:p>
        </w:tc>
        <w:tc>
          <w:tcPr/>
          <w:p>
            <w:pPr>
              <w:pStyle w:val="Compact"/>
              <w:jc w:val="left"/>
            </w:pPr>
            <w:r>
              <w:t xml:space="preserve">55,000,000</w:t>
            </w:r>
          </w:p>
        </w:tc>
      </w:tr>
      <w:tr>
        <w:tc>
          <w:tcPr/>
          <w:p>
            <w:pPr>
              <w:pStyle w:val="Compact"/>
              <w:jc w:val="left"/>
            </w:pPr>
            <w:r>
              <w:t xml:space="preserve">07</w:t>
            </w:r>
          </w:p>
        </w:tc>
        <w:tc>
          <w:tcPr/>
          <w:p>
            <w:pPr>
              <w:pStyle w:val="Compact"/>
              <w:jc w:val="left"/>
            </w:pPr>
            <w:r>
              <w:t xml:space="preserve">Local research assistant support (2 assistants, 12 months) – data entry, translation (Vietnamese/English), and administrative coordination</w:t>
            </w:r>
          </w:p>
        </w:tc>
        <w:tc>
          <w:tcPr/>
          <w:p>
            <w:pPr>
              <w:pStyle w:val="Compact"/>
              <w:jc w:val="left"/>
            </w:pPr>
            <w:r>
              <w:t xml:space="preserve">24 person-months</w:t>
            </w:r>
          </w:p>
        </w:tc>
        <w:tc>
          <w:tcPr/>
          <w:p>
            <w:pPr>
              <w:pStyle w:val="Compact"/>
              <w:jc w:val="left"/>
            </w:pPr>
            <w:r>
              <w:t xml:space="preserve">8,000,000</w:t>
            </w:r>
          </w:p>
        </w:tc>
        <w:tc>
          <w:tcPr/>
          <w:p>
            <w:pPr>
              <w:pStyle w:val="Compact"/>
              <w:jc w:val="left"/>
            </w:pPr>
            <w:r>
              <w:t xml:space="preserve">192,000,000</w:t>
            </w:r>
          </w:p>
        </w:tc>
      </w:tr>
      <w:tr>
        <w:tc>
          <w:tcPr/>
          <w:p>
            <w:pPr>
              <w:pStyle w:val="Compact"/>
              <w:jc w:val="left"/>
            </w:pPr>
            <w:r>
              <w:t xml:space="preserve">08</w:t>
            </w:r>
          </w:p>
        </w:tc>
        <w:tc>
          <w:tcPr/>
          <w:p>
            <w:pPr>
              <w:pStyle w:val="Compact"/>
              <w:jc w:val="left"/>
            </w:pPr>
            <w:r>
              <w:t xml:space="preserve">Accommodation and local transportation for the Academic Researcher in Vietnam Ho Chi Minh City (apartment rental, vehicle hire, fuel)</w:t>
            </w:r>
          </w:p>
        </w:tc>
        <w:tc>
          <w:tcPr/>
          <w:p>
            <w:pPr>
              <w:pStyle w:val="Compact"/>
              <w:jc w:val="left"/>
            </w:pPr>
            <w:r>
              <w:t xml:space="preserve">12 months</w:t>
            </w:r>
          </w:p>
        </w:tc>
        <w:tc>
          <w:tcPr/>
          <w:p>
            <w:pPr>
              <w:pStyle w:val="Compact"/>
              <w:jc w:val="left"/>
            </w:pPr>
            <w:r>
              <w:t xml:space="preserve">18,000,000</w:t>
            </w:r>
          </w:p>
        </w:tc>
        <w:tc>
          <w:tcPr/>
          <w:p>
            <w:pPr>
              <w:pStyle w:val="Compact"/>
              <w:jc w:val="left"/>
            </w:pPr>
            <w:r>
              <w:t xml:space="preserve">216,000,000</w:t>
            </w:r>
          </w:p>
        </w:tc>
      </w:tr>
      <w:tr>
        <w:tc>
          <w:tcPr/>
          <w:p>
            <w:pPr>
              <w:pStyle w:val="Compact"/>
              <w:jc w:val="left"/>
            </w:pPr>
            <w:r>
              <w:t xml:space="preserve">09</w:t>
            </w:r>
          </w:p>
        </w:tc>
        <w:tc>
          <w:tcPr/>
          <w:p>
            <w:pPr>
              <w:pStyle w:val="Compact"/>
              <w:jc w:val="left"/>
            </w:pPr>
            <w:r>
              <w:t xml:space="preserve">Software licenses (SPSS, NVivo, ArcGIS), cloud storage, and secure data management infrastructure</w:t>
            </w:r>
          </w:p>
        </w:tc>
        <w:tc>
          <w:tcPr/>
          <w:p>
            <w:pPr>
              <w:pStyle w:val="Compact"/>
              <w:jc w:val="left"/>
            </w:pPr>
            <w:r>
              <w:t xml:space="preserve">12 months</w:t>
            </w:r>
          </w:p>
        </w:tc>
        <w:tc>
          <w:tcPr/>
          <w:p>
            <w:pPr>
              <w:pStyle w:val="Compact"/>
              <w:jc w:val="left"/>
            </w:pPr>
            <w:r>
              <w:t xml:space="preserve">6,500,000</w:t>
            </w:r>
          </w:p>
        </w:tc>
        <w:tc>
          <w:tcPr/>
          <w:p>
            <w:pPr>
              <w:pStyle w:val="Compact"/>
              <w:jc w:val="left"/>
            </w:pPr>
            <w:r>
              <w:t xml:space="preserve">78,000,000</w:t>
            </w:r>
          </w:p>
        </w:tc>
      </w:tr>
      <w:tr>
        <w:tc>
          <w:tcPr/>
          <w:p>
            <w:pPr>
              <w:pStyle w:val="Compact"/>
              <w:jc w:val="left"/>
            </w:pPr>
            <w:r>
              <w:t xml:space="preserve">10</w:t>
            </w:r>
          </w:p>
        </w:tc>
        <w:tc>
          <w:tcPr/>
          <w:p>
            <w:pPr>
              <w:pStyle w:val="Compact"/>
              <w:jc w:val="left"/>
            </w:pPr>
            <w:r>
              <w:t xml:space="preserve">Contingency and miscellaneous expenses (printing, participant incentives, ethical review fees, visa/permit processing)</w:t>
            </w:r>
          </w:p>
        </w:tc>
        <w:tc>
          <w:tcPr/>
          <w:p>
            <w:pPr>
              <w:pStyle w:val="Compact"/>
              <w:jc w:val="left"/>
            </w:pPr>
            <w:r>
              <w:t xml:space="preserve">1 package</w:t>
            </w:r>
          </w:p>
        </w:tc>
        <w:tc>
          <w:tcPr/>
          <w:p>
            <w:pPr>
              <w:pStyle w:val="Compact"/>
              <w:jc w:val="left"/>
            </w:pPr>
            <w:r>
              <w:t xml:space="preserve">30,000,000</w:t>
            </w:r>
          </w:p>
        </w:tc>
        <w:tc>
          <w:tcPr/>
          <w:p>
            <w:pPr>
              <w:pStyle w:val="Compact"/>
              <w:jc w:val="left"/>
            </w:pPr>
            <w:r>
              <w:t xml:space="preserve">30,000,000</w:t>
            </w:r>
          </w:p>
        </w:tc>
      </w:tr>
      <w:tr>
        <w:tc>
          <w:tcPr>
            <w:gridSpan w:val="4"/>
          </w:tcPr>
          <w:p>
            <w:pPr>
              <w:pStyle w:val="Compact"/>
              <w:jc w:val="left"/>
            </w:pPr>
            <w:r>
              <w:t xml:space="preserve">SUBTOTAL (VND)</w:t>
            </w:r>
          </w:p>
        </w:tc>
        <w:tc>
          <w:tcPr/>
          <w:p>
            <w:pPr>
              <w:pStyle w:val="Compact"/>
              <w:jc w:val="left"/>
            </w:pPr>
            <w:r>
              <w:t xml:space="preserve">1,356,000,000</w:t>
            </w:r>
          </w:p>
        </w:tc>
      </w:tr>
      <w:tr>
        <w:tc>
          <w:tcPr>
            <w:gridSpan w:val="4"/>
          </w:tcPr>
          <w:p>
            <w:pPr>
              <w:pStyle w:val="Compact"/>
              <w:jc w:val="left"/>
            </w:pPr>
            <w:r>
              <w:t xml:space="preserve">VAT (10% – applicable under Vietnamese tax law)</w:t>
            </w:r>
          </w:p>
        </w:tc>
        <w:tc>
          <w:tcPr/>
          <w:p>
            <w:pPr>
              <w:pStyle w:val="Compact"/>
              <w:jc w:val="left"/>
            </w:pPr>
            <w:r>
              <w:t xml:space="preserve">135,600,000</w:t>
            </w:r>
          </w:p>
        </w:tc>
      </w:tr>
      <w:tr>
        <w:tc>
          <w:tcPr>
            <w:gridSpan w:val="4"/>
          </w:tcPr>
          <w:p>
            <w:pPr>
              <w:pStyle w:val="Compact"/>
              <w:jc w:val="left"/>
            </w:pPr>
            <w:r>
              <w:t xml:space="preserve">GRAND TOTAL (VND)</w:t>
            </w:r>
          </w:p>
        </w:tc>
        <w:tc>
          <w:tcPr/>
          <w:p>
            <w:pPr>
              <w:pStyle w:val="Compact"/>
              <w:jc w:val="left"/>
            </w:pPr>
            <w:r>
              <w:t xml:space="preserve">1,491,600,000</w:t>
            </w:r>
          </w:p>
        </w:tc>
      </w:tr>
      <w:tr>
        <w:tc>
          <w:tcPr>
            <w:gridSpan w:val="4"/>
          </w:tcPr>
          <w:p>
            <w:pPr>
              <w:pStyle w:val="Compact"/>
              <w:jc w:val="left"/>
            </w:pPr>
            <w:r>
              <w:t xml:space="preserve">GRAND TOTAL (USD – approximate at 25,000 VND/USD)</w:t>
            </w:r>
          </w:p>
        </w:tc>
        <w:tc>
          <w:tcPr/>
          <w:p>
            <w:pPr>
              <w:pStyle w:val="Compact"/>
              <w:jc w:val="left"/>
            </w:pPr>
            <w:r>
              <w:t xml:space="preserve">≈ 59,664 USD</w:t>
            </w:r>
          </w:p>
        </w:tc>
      </w:tr>
    </w:tbl>
    <w:bookmarkEnd w:id="23"/>
    <w:bookmarkStart w:id="24" w:name="X985eb999f0cfcda5f1af1a675bf0b7c2e0a6c64"/>
    <w:p>
      <w:pPr>
        <w:pStyle w:val="Heading3"/>
      </w:pPr>
      <w:r>
        <w:t xml:space="preserve">3. Terms and Conditions of This Quotation Estimate</w:t>
      </w:r>
    </w:p>
    <w:p>
      <w:pPr>
        <w:numPr>
          <w:ilvl w:val="0"/>
          <w:numId w:val="1001"/>
        </w:numPr>
        <w:pStyle w:val="Compact"/>
      </w:pPr>
      <w:r>
        <w:rPr>
          <w:bCs/>
          <w:b/>
        </w:rPr>
        <w:t xml:space="preserve">Validity:</w:t>
      </w:r>
      <w:r>
        <w:t xml:space="preserve"> </w:t>
      </w:r>
      <w:r>
        <w:t xml:space="preserve">This Quotation Estimate is valid for thirty (30) calendar days from the date of issue. After 15 July 2025, the Service Provider reserves the right to revise rates due to market fluctuations in Vietnam Ho Chi Minh City.</w:t>
      </w:r>
    </w:p>
    <w:p>
      <w:pPr>
        <w:numPr>
          <w:ilvl w:val="0"/>
          <w:numId w:val="1001"/>
        </w:numPr>
        <w:pStyle w:val="Compact"/>
      </w:pPr>
      <w:r>
        <w:rPr>
          <w:bCs/>
          <w:b/>
        </w:rPr>
        <w:t xml:space="preserve">Payment Schedule:</w:t>
      </w:r>
      <w:r>
        <w:t xml:space="preserve"> </w:t>
      </w:r>
      <w:r>
        <w:t xml:space="preserve">30% advance payment upon contract signing; 40% upon completion of the field data collection phase (Month 6); 30% upon delivery of the final research report and acceptance by the client.</w:t>
      </w:r>
    </w:p>
    <w:p>
      <w:pPr>
        <w:numPr>
          <w:ilvl w:val="0"/>
          <w:numId w:val="1001"/>
        </w:numPr>
        <w:pStyle w:val="Compact"/>
      </w:pPr>
      <w:r>
        <w:rPr>
          <w:bCs/>
          <w:b/>
        </w:rPr>
        <w:t xml:space="preserve">Payment Method:</w:t>
      </w:r>
      <w:r>
        <w:t xml:space="preserve"> </w:t>
      </w:r>
      <w:r>
        <w:t xml:space="preserve">Bank transfer to the Service Provider's account at Vietcombank, Ho Chi Minh City branch. All payments in VND. International wire transfers in USD will be subject to a 2% conversion surcharge.</w:t>
      </w:r>
    </w:p>
    <w:p>
      <w:pPr>
        <w:numPr>
          <w:ilvl w:val="0"/>
          <w:numId w:val="1001"/>
        </w:numPr>
        <w:pStyle w:val="Compact"/>
      </w:pPr>
      <w:r>
        <w:rPr>
          <w:bCs/>
          <w:b/>
        </w:rPr>
        <w:t xml:space="preserve">Intellectual Property:</w:t>
      </w:r>
      <w:r>
        <w:t xml:space="preserve"> </w:t>
      </w:r>
      <w:r>
        <w:t xml:space="preserve">All research outputs, including the final report, datasets, and published articles, shall be jointly owned by the client and the Academic Researcher, as stipulated in the master service agreement.</w:t>
      </w:r>
    </w:p>
    <w:p>
      <w:pPr>
        <w:numPr>
          <w:ilvl w:val="0"/>
          <w:numId w:val="1001"/>
        </w:numPr>
        <w:pStyle w:val="Compact"/>
      </w:pPr>
      <w:r>
        <w:rPr>
          <w:bCs/>
          <w:b/>
        </w:rPr>
        <w:t xml:space="preserve">Ethical Compliance:</w:t>
      </w:r>
      <w:r>
        <w:t xml:space="preserve"> </w:t>
      </w:r>
      <w:r>
        <w:t xml:space="preserve">The Academic Researcher shall obtain all necessary ethical clearances from the Ho Chi Minh City University Ethics Committee and comply with the 2018 Law on Science and Technology of Vietnam.</w:t>
      </w:r>
    </w:p>
    <w:p>
      <w:pPr>
        <w:numPr>
          <w:ilvl w:val="0"/>
          <w:numId w:val="1001"/>
        </w:numPr>
        <w:pStyle w:val="Compact"/>
      </w:pPr>
      <w:r>
        <w:rPr>
          <w:bCs/>
          <w:b/>
        </w:rPr>
        <w:t xml:space="preserve">Termination:</w:t>
      </w:r>
      <w:r>
        <w:t xml:space="preserve"> </w:t>
      </w:r>
      <w:r>
        <w:t xml:space="preserve">Either party may terminate the engagement with sixty (60) days' written notice. In such case, the client shall pay for all services rendered up to the termination date.</w:t>
      </w:r>
    </w:p>
    <w:p>
      <w:pPr>
        <w:numPr>
          <w:ilvl w:val="0"/>
          <w:numId w:val="1001"/>
        </w:numPr>
        <w:pStyle w:val="Compact"/>
      </w:pPr>
      <w:r>
        <w:rPr>
          <w:bCs/>
          <w:b/>
        </w:rPr>
        <w:t xml:space="preserve">Confidentiality:</w:t>
      </w:r>
      <w:r>
        <w:t xml:space="preserve"> </w:t>
      </w:r>
      <w:r>
        <w:t xml:space="preserve">The Academic Researcher and all research assistants are bound by a Non-Disclosure Agreement (NDA) covering all proprietary data collected in Vietnam Ho Chi Minh City and surrounding regions.</w:t>
      </w:r>
    </w:p>
    <w:p>
      <w:pPr>
        <w:numPr>
          <w:ilvl w:val="0"/>
          <w:numId w:val="1001"/>
        </w:numPr>
        <w:pStyle w:val="Compact"/>
      </w:pPr>
      <w:r>
        <w:rPr>
          <w:bCs/>
          <w:b/>
        </w:rPr>
        <w:t xml:space="preserve">Dispute Resolution:</w:t>
      </w:r>
      <w:r>
        <w:t xml:space="preserve"> </w:t>
      </w:r>
      <w:r>
        <w:t xml:space="preserve">Any disputes arising from this Quotation Estimate or the subsequent contract shall be resolved through arbitration under the Vietnam International Arbitration Centre (VIAC) in Ho Chi Minh City.</w:t>
      </w:r>
    </w:p>
    <w:p>
      <w:pPr>
        <w:pStyle w:val="FirstParagraph"/>
      </w:pPr>
      <w:r>
        <w:rPr>
          <w:bCs/>
          <w:b/>
        </w:rPr>
        <w:t xml:space="preserve">Note:</w:t>
      </w:r>
      <w:r>
        <w:t xml:space="preserve"> </w:t>
      </w:r>
      <w:r>
        <w:t xml:space="preserve">This Quotation Estimate does not constitute a binding contract. It serves solely as a good-faith estimate of costs for the Academic Researcher engagement. A formal Service Agreement must be executed by both parties before any work commences. All rates are exclusive of any additional scope changes requested by the client after the initial project charter is approved.</w:t>
      </w:r>
    </w:p>
    <w:bookmarkEnd w:id="24"/>
    <w:bookmarkStart w:id="25" w:name="acceptance-and-authorization"/>
    <w:p>
      <w:pPr>
        <w:pStyle w:val="Heading3"/>
      </w:pPr>
      <w:r>
        <w:t xml:space="preserve">4. Acceptance and Authorization</w:t>
      </w:r>
    </w:p>
    <w:p>
      <w:pPr>
        <w:pStyle w:val="FirstParagraph"/>
      </w:pPr>
      <w:r>
        <w:t xml:space="preserve">By signing below, the client acknowledges receipt of this Quotation Estimate and agrees to the terms outlined herein. The Service Provider confirms that the Academic Researcher named in the attached CV (Annex A) is available for the stated period and meets all qualifications required for the project in Vietnam Ho Chi Minh City.</w:t>
      </w:r>
    </w:p>
    <w:p>
      <w:pPr>
        <w:pStyle w:val="BodyText"/>
      </w:pPr>
      <w:r>
        <w:rPr>
          <w:bCs/>
          <w:b/>
        </w:rPr>
        <w:t xml:space="preserve">For and on behalf of the Client</w:t>
      </w:r>
    </w:p>
    <w:p>
      <w:pPr>
        <w:pStyle w:val="BodyText"/>
      </w:pPr>
      <w:r>
        <w:t xml:space="preserve">Dr. Nguyen Van Minh</w:t>
      </w:r>
    </w:p>
    <w:p>
      <w:pPr>
        <w:pStyle w:val="BodyText"/>
      </w:pPr>
      <w:r>
        <w:t xml:space="preserve">Director, Faculty of Social Sciences &amp; Humanities</w:t>
      </w:r>
    </w:p>
    <w:p>
      <w:pPr>
        <w:pStyle w:val="BodyText"/>
      </w:pPr>
      <w:r>
        <w:t xml:space="preserve">Ho Chi Minh City University</w:t>
      </w:r>
    </w:p>
    <w:p>
      <w:pPr>
        <w:pStyle w:val="BodyText"/>
      </w:pPr>
      <w:r>
        <w:t xml:space="preserve">Signature: _________________________</w:t>
      </w:r>
    </w:p>
    <w:p>
      <w:pPr>
        <w:pStyle w:val="BodyText"/>
      </w:pPr>
      <w:r>
        <w:t xml:space="preserve">Date: _________________________</w:t>
      </w:r>
    </w:p>
    <w:p>
      <w:pPr>
        <w:pStyle w:val="BodyText"/>
      </w:pPr>
      <w:r>
        <w:rPr>
          <w:bCs/>
          <w:b/>
        </w:rPr>
        <w:t xml:space="preserve">For and on behalf of the Service Provider</w:t>
      </w:r>
    </w:p>
    <w:p>
      <w:pPr>
        <w:pStyle w:val="BodyText"/>
      </w:pPr>
      <w:r>
        <w:t xml:space="preserve">Ms. Tran Thi Lan Anh</w:t>
      </w:r>
    </w:p>
    <w:p>
      <w:pPr>
        <w:pStyle w:val="BodyText"/>
      </w:pPr>
      <w:r>
        <w:t xml:space="preserve">Managing Director</w:t>
      </w:r>
    </w:p>
    <w:p>
      <w:pPr>
        <w:pStyle w:val="BodyText"/>
      </w:pPr>
      <w:r>
        <w:t xml:space="preserve">Southeast Asia Research &amp; Consultancy Group Co., Ltd.</w:t>
      </w:r>
    </w:p>
    <w:p>
      <w:pPr>
        <w:pStyle w:val="BodyText"/>
      </w:pPr>
      <w:r>
        <w:t xml:space="preserve">Signature: _________________________</w:t>
      </w:r>
    </w:p>
    <w:p>
      <w:pPr>
        <w:pStyle w:val="BodyText"/>
      </w:pPr>
      <w:r>
        <w:t xml:space="preserve">Date: _________________________</w:t>
      </w:r>
    </w:p>
    <w:p>
      <w:pPr>
        <w:pStyle w:val="BodyText"/>
      </w:pPr>
      <w:r>
        <w:t xml:space="preserve">Quotation Estimate No. QTE-HCM-2025-0472 | Academic Researcher Services | Vietnam Ho Chi Minh City</w:t>
      </w:r>
    </w:p>
    <w:p>
      <w:pPr>
        <w:pStyle w:val="BodyText"/>
      </w:pPr>
      <w:r>
        <w:t xml:space="preserve">Southeast Asia Research &amp; Consultancy Group Co., Ltd. – Level 12, Bitexco Financial Tower, District 1, Ho Chi Minh City, Vietnam</w:t>
      </w:r>
    </w:p>
    <w:p>
      <w:pPr>
        <w:pStyle w:val="BodyText"/>
      </w:pPr>
      <w:r>
        <w:t xml:space="preserve">This document is generated electronically and is valid without a physical stamp. Page 1 of 1.</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Academic Researcher Services - Vietnam Ho Chi Minh City</dc:title>
  <dc:creator/>
  <dc:language>en</dc:language>
  <cp:keywords/>
  <dcterms:created xsi:type="dcterms:W3CDTF">2026-10-10T09:23:25Z</dcterms:created>
  <dcterms:modified xsi:type="dcterms:W3CDTF">2026-10-10T09:23:25Z</dcterms:modified>
</cp:coreProperties>
</file>

<file path=docProps/custom.xml><?xml version="1.0" encoding="utf-8"?>
<Properties xmlns="http://schemas.openxmlformats.org/officeDocument/2006/custom-properties" xmlns:vt="http://schemas.openxmlformats.org/officeDocument/2006/docPropsVTypes"/>
</file>