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Algeria Algiers Professional Accounting &amp; Financial Advisory Services</w:t>
      </w:r>
    </w:p>
    <w:p>
      <w:pPr>
        <w:pStyle w:val="BodyText"/>
      </w:pPr>
      <w:r>
        <w:t xml:space="preserve">12, Rue Didouche Mourad, Hydra, 16000 Algiers, Algeria</w:t>
      </w:r>
    </w:p>
    <w:p>
      <w:pPr>
        <w:pStyle w:val="BodyText"/>
      </w:pPr>
      <w:r>
        <w:t xml:space="preserve">Tel: +213 (0) 23 45 67 89 | Email: info@algiers-accountant-services.dz</w:t>
      </w:r>
    </w:p>
    <w:p>
      <w:pPr>
        <w:pStyle w:val="BodyText"/>
      </w:pPr>
      <w:r>
        <w:t xml:space="preserve">RC: 16/00-1234567 B 2024 | NIF: 002345678901234</w:t>
      </w:r>
    </w:p>
    <w:bookmarkEnd w:id="20"/>
    <w:p>
      <w:pPr>
        <w:pStyle w:val="BodyText"/>
      </w:pPr>
      <w:r>
        <w:rPr>
          <w:bCs/>
          <w:b/>
        </w:rPr>
        <w:t xml:space="preserve">Quotation Estimate No.:</w:t>
      </w:r>
      <w:r>
        <w:t xml:space="preserve"> </w:t>
      </w:r>
      <w:r>
        <w:t xml:space="preserve">QE-2025-ALG-0047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[Street, District, 16000 Algiers, Algeria]</w:t>
      </w:r>
      <w:r>
        <w:br/>
      </w:r>
      <w:r>
        <w:rPr>
          <w:bCs/>
          <w:b/>
        </w:rPr>
        <w:t xml:space="preserve">Contact:</w:t>
      </w:r>
      <w:r>
        <w:t xml:space="preserve"> </w:t>
      </w:r>
      <w:r>
        <w:t xml:space="preserve">[Phone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our firm, a registered and licensed</w:t>
      </w:r>
      <w:r>
        <w:t xml:space="preserve"> </w:t>
      </w:r>
      <w:r>
        <w:t xml:space="preserve">Accountant</w:t>
      </w:r>
      <w:r>
        <w:t xml:space="preserve"> </w:t>
      </w:r>
      <w:r>
        <w:t xml:space="preserve">practice operating in</w:t>
      </w:r>
      <w:r>
        <w:t xml:space="preserve"> </w:t>
      </w:r>
      <w:r>
        <w:t xml:space="preserve">Algeria Algiers</w:t>
      </w:r>
      <w:r>
        <w:t xml:space="preserve">, to provide a comprehensive and transparent breakdown of professional accounting services to be rendered to the above-named client. This document serves as a binding proposal outlining the scope of work, deliverables, timelines, and associated costs for the engagement of our</w:t>
      </w:r>
      <w:r>
        <w:t xml:space="preserve"> </w:t>
      </w:r>
      <w:r>
        <w:t xml:space="preserve">Accountant</w:t>
      </w:r>
      <w:r>
        <w:t xml:space="preserve"> </w:t>
      </w:r>
      <w:r>
        <w:t xml:space="preserve">team. All pricing is quoted in Algerian Dinars (DZD) and is subject to the applicable Value Added Tax (VAT) rate of 19% as governed by the Algerian tax code in force in</w:t>
      </w:r>
      <w:r>
        <w:t xml:space="preserve"> </w:t>
      </w:r>
      <w:r>
        <w:t xml:space="preserve">Algeria Algiers</w:t>
      </w:r>
      <w:r>
        <w:t xml:space="preserve">.</w:t>
      </w:r>
    </w:p>
    <w:bookmarkEnd w:id="21"/>
    <w:bookmarkStart w:id="22" w:name="scope-of-accountant-services"/>
    <w:p>
      <w:pPr>
        <w:pStyle w:val="Heading2"/>
      </w:pPr>
      <w:r>
        <w:t xml:space="preserve">2. Scope of Accountant Services</w:t>
      </w:r>
    </w:p>
    <w:p>
      <w:pPr>
        <w:pStyle w:val="FirstParagraph"/>
      </w:pPr>
      <w:r>
        <w:t xml:space="preserve">Our</w:t>
      </w:r>
      <w:r>
        <w:t xml:space="preserve"> </w:t>
      </w:r>
      <w:r>
        <w:t xml:space="preserve">Accountant</w:t>
      </w:r>
      <w:r>
        <w:t xml:space="preserve"> </w:t>
      </w:r>
      <w:r>
        <w:t xml:space="preserve">team in</w:t>
      </w:r>
      <w:r>
        <w:t xml:space="preserve"> </w:t>
      </w:r>
      <w:r>
        <w:t xml:space="preserve">Algeria Algiers</w:t>
      </w:r>
      <w:r>
        <w:t xml:space="preserve"> </w:t>
      </w:r>
      <w:r>
        <w:t xml:space="preserve">will deliver the following professional services as detailed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Monthly bookkeeping and general ledger maintenance by a certified</w:t>
            </w:r>
            <w:r>
              <w:t xml:space="preserve"> </w:t>
            </w:r>
            <w:r>
              <w:t xml:space="preserve">Accountant</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Preparation and filing of monthly VAT (TVA) declarations with the Algerian tax authority (DGI) in</w:t>
            </w:r>
            <w:r>
              <w:t xml:space="preserve"> </w:t>
            </w:r>
            <w:r>
              <w:t xml:space="preserve">Algeria Algiers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Annual financial statements preparation (Balance Sheet, Income Statement, Cash Flow) in compliance with Algerian accounting standards (SYSCOHADA)</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Annual corporate income tax (IRG) return preparation and submission to the DGI office in Algiers</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Payroll processing, social security (CNAS/CASNOS) declarations, and employee tax withholding for up to 50 employees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Advisory and consulting sessions with a senior</w:t>
            </w:r>
            <w:r>
              <w:t xml:space="preserve"> </w:t>
            </w:r>
            <w:r>
              <w:t xml:space="preserve">Accountant</w:t>
            </w:r>
            <w:r>
              <w:t xml:space="preserve"> </w:t>
            </w:r>
            <w:r>
              <w:t xml:space="preserve">on tax planning, regulatory compliance, and financial structuring in</w:t>
            </w:r>
            <w:r>
              <w:t xml:space="preserve"> </w:t>
            </w:r>
            <w:r>
              <w:t xml:space="preserve">Algeria Algiers</w:t>
            </w:r>
          </w:p>
        </w:tc>
        <w:tc>
          <w:tcPr/>
          <w:p>
            <w:pPr>
              <w:pStyle w:val="Compact"/>
              <w:jc w:val="left"/>
            </w:pPr>
            <w:r>
              <w:t xml:space="preserve">Quarterly</w:t>
            </w:r>
          </w:p>
        </w:tc>
        <w:tc>
          <w:tcPr/>
          <w:p>
            <w:pPr>
              <w:pStyle w:val="Compact"/>
              <w:jc w:val="left"/>
            </w:pPr>
            <w:r>
              <w:t xml:space="preserve">4 sessions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Reconciliation of bank accounts, supplier ledgers, and customer receivables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Preparation of statutory audit support documentation and coordination with the external auditor</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 (Excluding VAT)</w:t>
            </w:r>
          </w:p>
        </w:tc>
        <w:tc>
          <w:tcPr/>
          <w:p>
            <w:pPr>
              <w:pStyle w:val="Compact"/>
              <w:jc w:val="left"/>
            </w:pPr>
            <w:r>
              <w:t xml:space="preserve">2,515,000 DZD</w:t>
            </w:r>
          </w:p>
        </w:tc>
      </w:tr>
      <w:tr>
        <w:tc>
          <w:tcPr>
            <w:gridSpan w:val="5"/>
          </w:tcPr>
          <w:p>
            <w:pPr>
              <w:pStyle w:val="Compact"/>
              <w:jc w:val="left"/>
            </w:pPr>
            <w:r>
              <w:t xml:space="preserve">VAT (19%)</w:t>
            </w:r>
          </w:p>
        </w:tc>
        <w:tc>
          <w:tcPr/>
          <w:p>
            <w:pPr>
              <w:pStyle w:val="Compact"/>
              <w:jc w:val="left"/>
            </w:pPr>
            <w:r>
              <w:t xml:space="preserve">477,850 DZD</w:t>
            </w:r>
          </w:p>
        </w:tc>
      </w:tr>
      <w:tr>
        <w:tc>
          <w:tcPr>
            <w:gridSpan w:val="5"/>
          </w:tcPr>
          <w:p>
            <w:pPr>
              <w:pStyle w:val="Compact"/>
              <w:jc w:val="left"/>
            </w:pPr>
            <w:r>
              <w:t xml:space="preserve">Grand Total (Including VAT)</w:t>
            </w:r>
          </w:p>
        </w:tc>
        <w:tc>
          <w:tcPr/>
          <w:p>
            <w:pPr>
              <w:pStyle w:val="Compact"/>
              <w:jc w:val="left"/>
            </w:pPr>
            <w:r>
              <w:t xml:space="preserve">2,992,850 DZD</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Accountant</w:t>
      </w:r>
      <w:r>
        <w:t xml:space="preserve"> </w:t>
      </w:r>
      <w:r>
        <w:t xml:space="preserve">firm reserves the right to revise pricing due to changes in operational costs or regulatory updates in</w:t>
      </w:r>
      <w:r>
        <w:t xml:space="preserve"> </w:t>
      </w:r>
      <w:r>
        <w:t xml:space="preserve">Algeria Algiers</w:t>
      </w:r>
      <w:r>
        <w:t xml:space="preserve">.</w:t>
      </w:r>
    </w:p>
    <w:p>
      <w:pPr>
        <w:numPr>
          <w:ilvl w:val="0"/>
          <w:numId w:val="1001"/>
        </w:numPr>
        <w:pStyle w:val="Compact"/>
      </w:pPr>
      <w:r>
        <w:rPr>
          <w:bCs/>
          <w:b/>
        </w:rPr>
        <w:t xml:space="preserve">Payment Terms:</w:t>
      </w:r>
      <w:r>
        <w:t xml:space="preserve"> </w:t>
      </w:r>
      <w:r>
        <w:t xml:space="preserve">Payment shall be made in monthly installments, due within fifteen (15) days of each invoice date. A 10% advance payment is required upon acceptance of this</w:t>
      </w:r>
      <w:r>
        <w:t xml:space="preserve"> </w:t>
      </w:r>
      <w:r>
        <w:t xml:space="preserve">Quotation Estimate</w:t>
      </w:r>
      <w:r>
        <w:t xml:space="preserve"> </w:t>
      </w:r>
      <w:r>
        <w:t xml:space="preserve">to commence the engagement.</w:t>
      </w:r>
    </w:p>
    <w:p>
      <w:pPr>
        <w:numPr>
          <w:ilvl w:val="0"/>
          <w:numId w:val="1001"/>
        </w:numPr>
        <w:pStyle w:val="Compact"/>
      </w:pPr>
      <w:r>
        <w:rPr>
          <w:bCs/>
          <w:b/>
        </w:rPr>
        <w:t xml:space="preserve">Currency:</w:t>
      </w:r>
      <w:r>
        <w:t xml:space="preserve"> </w:t>
      </w:r>
      <w:r>
        <w:t xml:space="preserve">All amounts are expressed in Algerian Dinars (DZD). International transactions, if applicable, will be converted at the official exchange rate published by the Bank of Algeria on the date of invoicing.</w:t>
      </w:r>
    </w:p>
    <w:p>
      <w:pPr>
        <w:numPr>
          <w:ilvl w:val="0"/>
          <w:numId w:val="1001"/>
        </w:numPr>
        <w:pStyle w:val="Compact"/>
      </w:pPr>
      <w:r>
        <w:rPr>
          <w:bCs/>
          <w:b/>
        </w:rPr>
        <w:t xml:space="preserve">Client Obligations:</w:t>
      </w:r>
      <w:r>
        <w:t xml:space="preserve"> </w:t>
      </w:r>
      <w:r>
        <w:t xml:space="preserve">The client agrees to provide all necessary source documents, invoices, bank statements, and supporting records to the</w:t>
      </w:r>
      <w:r>
        <w:t xml:space="preserve"> </w:t>
      </w:r>
      <w:r>
        <w:t xml:space="preserve">Accountant</w:t>
      </w:r>
      <w:r>
        <w:t xml:space="preserve"> </w:t>
      </w:r>
      <w:r>
        <w:t xml:space="preserve">in a timely manner. Delays in document provision may result in additional fees as per the firm's standard rate card.</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and all associated staff in</w:t>
      </w:r>
      <w:r>
        <w:t xml:space="preserve"> </w:t>
      </w:r>
      <w:r>
        <w:t xml:space="preserve">Algeria Algiers</w:t>
      </w:r>
      <w:r>
        <w:t xml:space="preserve"> </w:t>
      </w:r>
      <w:r>
        <w:t xml:space="preserve">are bound by strict professional confidentiality obligations in accordance with the Algerian Code of Commerce and the professional ethics code of the Ordre des Experts-Comptables et Comptables Agréés (OEC).</w:t>
      </w:r>
    </w:p>
    <w:p>
      <w:pPr>
        <w:numPr>
          <w:ilvl w:val="0"/>
          <w:numId w:val="1001"/>
        </w:numPr>
        <w:pStyle w:val="Compact"/>
      </w:pPr>
      <w:r>
        <w:rPr>
          <w:bCs/>
          <w:b/>
        </w:rPr>
        <w:t xml:space="preserve">Liability:</w:t>
      </w:r>
      <w:r>
        <w:t xml:space="preserve"> </w:t>
      </w:r>
      <w:r>
        <w:t xml:space="preserve">The</w:t>
      </w:r>
      <w:r>
        <w:t xml:space="preserve"> </w:t>
      </w:r>
      <w:r>
        <w:t xml:space="preserve">Accountant</w:t>
      </w:r>
      <w:r>
        <w:t xml:space="preserve"> </w:t>
      </w:r>
      <w:r>
        <w:t xml:space="preserve">firm's liability under this engagement is limited to the total fees paid by the client. The firm shall not be held liable for penalties or fines resulting from the client's failure to provide accurate or complete information.</w:t>
      </w:r>
    </w:p>
    <w:p>
      <w:pPr>
        <w:numPr>
          <w:ilvl w:val="0"/>
          <w:numId w:val="1001"/>
        </w:numPr>
        <w:pStyle w:val="Compact"/>
      </w:pPr>
      <w:r>
        <w:rPr>
          <w:bCs/>
          <w:b/>
        </w:rPr>
        <w:t xml:space="preserve">Termination:</w:t>
      </w:r>
      <w:r>
        <w:t xml:space="preserve"> </w:t>
      </w:r>
      <w:r>
        <w:t xml:space="preserve">Either party may terminate this engagement with a written notice of thirty (30) days. Upon termination, the client shall be invoiced for all services rendered up to the effective date of termination.</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Quotation Estimate</w:t>
      </w:r>
      <w:r>
        <w:t xml:space="preserve"> </w:t>
      </w:r>
      <w:r>
        <w:t xml:space="preserve">or the subsequent engagement shall be resolved amicably. Failing amicable resolution, the matter shall be submitted to the competent commercial courts of Algiers,</w:t>
      </w:r>
      <w:r>
        <w:t xml:space="preserve"> </w:t>
      </w:r>
      <w:r>
        <w:t xml:space="preserve">Algeria</w:t>
      </w:r>
      <w:r>
        <w:t xml:space="preserv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costs related to external statutory audit fees, legal representation before tax tribunals, or translation of financial documents into foreign languages. Such additional services will be quoted separately upon request. All services are to be performed in compliance with the Algerian Commercial Code, the SYSCOHADA accounting framework, and the regulations of the Direction Générale des Impôts (DGI) in</w:t>
      </w:r>
      <w:r>
        <w:t xml:space="preserve"> </w:t>
      </w:r>
      <w:r>
        <w:t xml:space="preserve">Algeria Algiers</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Accountant</w:t>
      </w:r>
      <w:r>
        <w:t xml:space="preserve"> </w:t>
      </w:r>
      <w:r>
        <w:t xml:space="preserve">firm to proceed with the engagement as described herein. The signed copy of this document shall serve as the service agreement between both parties for the duration of the contract period.</w:t>
      </w:r>
    </w:p>
    <w:p>
      <w:pPr>
        <w:pStyle w:val="BodyText"/>
      </w:pPr>
      <w:r>
        <w:rPr>
          <w:bCs/>
          <w:b/>
        </w:rPr>
        <w:t xml:space="preserve">For the Accountant Firm</w:t>
      </w:r>
    </w:p>
    <w:p>
      <w:pPr>
        <w:pStyle w:val="BodyText"/>
      </w:pPr>
      <w:r>
        <w:t xml:space="preserve">[Name of Lead Accountant]</w:t>
      </w:r>
    </w:p>
    <w:p>
      <w:pPr>
        <w:pStyle w:val="BodyText"/>
      </w:pPr>
      <w:r>
        <w:t xml:space="preserve">Certified Public Accountant (Expert-Comptable)</w:t>
      </w:r>
    </w:p>
    <w:p>
      <w:pPr>
        <w:pStyle w:val="BodyText"/>
      </w:pPr>
      <w:r>
        <w:t xml:space="preserve">OEC Registration No. 16-XXXX</w:t>
      </w:r>
    </w:p>
    <w:p>
      <w:pPr>
        <w:pStyle w:val="BodyText"/>
      </w:pPr>
      <w:r>
        <w:t xml:space="preserve">Signature &amp; Company Stamp</w:t>
      </w:r>
    </w:p>
    <w:p>
      <w:pPr>
        <w:pStyle w:val="BodyText"/>
      </w:pPr>
      <w:r>
        <w:rPr>
          <w:bCs/>
          <w:b/>
        </w:rPr>
        <w:t xml:space="preserve">For the Client</w:t>
      </w:r>
    </w:p>
    <w:p>
      <w:pPr>
        <w:pStyle w:val="BodyText"/>
      </w:pPr>
      <w:r>
        <w:t xml:space="preserve">[Authorized Signatory Name]</w:t>
      </w:r>
    </w:p>
    <w:p>
      <w:pPr>
        <w:pStyle w:val="BodyText"/>
      </w:pPr>
      <w:r>
        <w:t xml:space="preserve">[Title / Position]</w:t>
      </w:r>
    </w:p>
    <w:p>
      <w:pPr>
        <w:pStyle w:val="BodyText"/>
      </w:pPr>
      <w:r>
        <w:t xml:space="preserve">[Company Name]</w:t>
      </w:r>
    </w:p>
    <w:p>
      <w:pPr>
        <w:pStyle w:val="BodyText"/>
      </w:pPr>
      <w:r>
        <w:t xml:space="preserve">Signature &amp; Company Stamp</w:t>
      </w:r>
    </w:p>
    <w:p>
      <w:pPr>
        <w:pStyle w:val="BodyText"/>
      </w:pPr>
      <w:r>
        <w:t xml:space="preserve">This Quotation Estimate document was prepared by a licensed Accountant practice registered in Algeria Algiers. Document Reference: QE-2025-ALG-0047. Page 1 of 1.</w:t>
      </w:r>
    </w:p>
    <w:p>
      <w:pPr>
        <w:pStyle w:val="BodyText"/>
      </w:pPr>
      <w:r>
        <w:t xml:space="preserve">© 2025 Algeria Algiers Professional Accounting Services.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Algeria Algiers</dc:title>
  <dc:creator/>
  <dc:language>en</dc:language>
  <cp:keywords/>
  <dcterms:created xsi:type="dcterms:W3CDTF">2026-10-10T08:30:44Z</dcterms:created>
  <dcterms:modified xsi:type="dcterms:W3CDTF">2026-10-10T08:30:44Z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