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Accountant Services — Brazil Rio de Janeiro</w:t>
      </w:r>
    </w:p>
    <w:p>
      <w:pPr>
        <w:pStyle w:val="BodyText"/>
      </w:pPr>
      <w:r>
        <w:t xml:space="preserve">Official Estimate</w:t>
      </w:r>
    </w:p>
    <w:bookmarkEnd w:id="20"/>
    <w:p>
      <w:pPr>
        <w:pStyle w:val="BodyText"/>
      </w:pPr>
      <w:r>
        <w:rPr>
          <w:bCs/>
          <w:b/>
        </w:rPr>
        <w:t xml:space="preserve">Provided By:</w:t>
      </w:r>
      <w:r>
        <w:br/>
      </w:r>
      <w:r>
        <w:t xml:space="preserve">Rio Contabilidade &amp; Consultoria Ltda.</w:t>
      </w:r>
      <w:r>
        <w:br/>
      </w:r>
      <w:r>
        <w:t xml:space="preserve">Av. Rio Branco, 1200 — Sala 845</w:t>
      </w:r>
      <w:r>
        <w:br/>
      </w:r>
      <w:r>
        <w:t xml:space="preserve">Centro, Rio de Janeiro — RJ — CEP 20090-000</w:t>
      </w:r>
      <w:r>
        <w:br/>
      </w:r>
      <w:r>
        <w:t xml:space="preserve">CNPJ: 12.345.678/0001-90</w:t>
      </w:r>
      <w:r>
        <w:br/>
      </w:r>
      <w:r>
        <w:t xml:space="preserve">Tel: +55 (21) 3456-7890</w:t>
      </w:r>
      <w:r>
        <w:br/>
      </w:r>
      <w:r>
        <w:t xml:space="preserve">Email: contato@riocontabilidade.com.br</w:t>
      </w:r>
    </w:p>
    <w:p>
      <w:pPr>
        <w:pStyle w:val="BodyText"/>
      </w:pPr>
      <w:r>
        <w:rPr>
          <w:bCs/>
          <w:b/>
        </w:rPr>
        <w:t xml:space="preserve">Quotation Estimate No.:</w:t>
      </w:r>
      <w:r>
        <w:t xml:space="preserve"> </w:t>
      </w:r>
      <w:r>
        <w:t xml:space="preserve">QE-2025-0487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br/>
      </w:r>
      <w:r>
        <w:t xml:space="preserve">[Client Company Name]</w:t>
      </w:r>
      <w:r>
        <w:br/>
      </w:r>
      <w:r>
        <w:t xml:space="preserve">[Client Address], Rio de Janeiro — RJ</w:t>
      </w:r>
      <w:r>
        <w:br/>
      </w:r>
      <w:r>
        <w:t xml:space="preserve">CNPJ: [Client CNPJ]</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Rio Contabilidade &amp; Consultoria Ltda. to provide a comprehensive and transparent breakdown of professional</w:t>
      </w:r>
      <w:r>
        <w:t xml:space="preserve"> </w:t>
      </w:r>
      <w:r>
        <w:t xml:space="preserve">Accountant</w:t>
      </w:r>
      <w:r>
        <w:t xml:space="preserve"> </w:t>
      </w:r>
      <w:r>
        <w:t xml:space="preserve">services to be rendered in</w:t>
      </w:r>
      <w:r>
        <w:t xml:space="preserve"> </w:t>
      </w:r>
      <w:r>
        <w:t xml:space="preserve">Brazil Rio de Janeiro</w:t>
      </w:r>
      <w:r>
        <w:t xml:space="preserve">. The purpose of this document is to outline the scope of work, associated costs, payment terms, and conditions under which our certified Accountant team will deliver full-spectrum accounting, tax compliance, and financial advisory services tailored to the specific regulatory environment of Brazil Rio de Janeiro. This Quotation Estimate serves as a formal proposal and does not constitute a binding contract until both parties have executed the definitive service agreement.</w:t>
      </w:r>
    </w:p>
    <w:p>
      <w:pPr>
        <w:pStyle w:val="BodyText"/>
      </w:pPr>
      <w:r>
        <w:t xml:space="preserve">2. Scope of Accountant Services</w:t>
      </w:r>
    </w:p>
    <w:p>
      <w:pPr>
        <w:pStyle w:val="BodyText"/>
      </w:pPr>
      <w:r>
        <w:t xml:space="preserve">Our Accountant professionals, all registered with the Conselho Regional de Contabilidade (CRC-RJ), will deliver the following services within the jurisdiction of Brazil Rio de Janeiro:</w:t>
      </w:r>
    </w:p>
    <w:p>
      <w:pPr>
        <w:numPr>
          <w:ilvl w:val="0"/>
          <w:numId w:val="1001"/>
        </w:numPr>
        <w:pStyle w:val="Compact"/>
      </w:pPr>
      <w:r>
        <w:rPr>
          <w:bCs/>
          <w:b/>
        </w:rPr>
        <w:t xml:space="preserve">General Accounting &amp; Bookkeeping:</w:t>
      </w:r>
      <w:r>
        <w:t xml:space="preserve"> </w:t>
      </w:r>
      <w:r>
        <w:t xml:space="preserve">Monthly preparation and maintenance of general ledgers, trial balances, and financial statements in compliance with Brazilian GAAP (BR GAAP) and IFRS standards as adopted in Brazil Rio de Janeiro.</w:t>
      </w:r>
    </w:p>
    <w:p>
      <w:pPr>
        <w:numPr>
          <w:ilvl w:val="0"/>
          <w:numId w:val="1001"/>
        </w:numPr>
        <w:pStyle w:val="Compact"/>
      </w:pPr>
      <w:r>
        <w:rPr>
          <w:bCs/>
          <w:b/>
        </w:rPr>
        <w:t xml:space="preserve">Tax Compliance &amp; Filing:</w:t>
      </w:r>
      <w:r>
        <w:t xml:space="preserve"> </w:t>
      </w:r>
      <w:r>
        <w:t xml:space="preserve">Preparation and submission of all mandatory tax returns including IRPJ, CSLL, PIS/COFINS, ICMS (RJ state tax), IPI, and DAS (Simples Nacional where applicable), ensuring full adherence to the tax regulations enforced in Brazil Rio de Janeiro.</w:t>
      </w:r>
    </w:p>
    <w:p>
      <w:pPr>
        <w:numPr>
          <w:ilvl w:val="0"/>
          <w:numId w:val="1001"/>
        </w:numPr>
        <w:pStyle w:val="Compact"/>
      </w:pPr>
      <w:r>
        <w:rPr>
          <w:bCs/>
          <w:b/>
        </w:rPr>
        <w:t xml:space="preserve">Payroll &amp; Labor Accounting:</w:t>
      </w:r>
      <w:r>
        <w:t xml:space="preserve"> </w:t>
      </w:r>
      <w:r>
        <w:t xml:space="preserve">Management of employee payroll, FGTS deposits, INSS contributions, and eSocial reporting in accordance with the labor laws applicable in Brazil Rio de Janeiro.</w:t>
      </w:r>
    </w:p>
    <w:p>
      <w:pPr>
        <w:numPr>
          <w:ilvl w:val="0"/>
          <w:numId w:val="1001"/>
        </w:numPr>
        <w:pStyle w:val="Compact"/>
      </w:pPr>
      <w:r>
        <w:rPr>
          <w:bCs/>
          <w:b/>
        </w:rPr>
        <w:t xml:space="preserve">Financial Reporting &amp; Analysis:</w:t>
      </w:r>
      <w:r>
        <w:t xml:space="preserve"> </w:t>
      </w:r>
      <w:r>
        <w:t xml:space="preserve">Quarterly and annual preparation of Balance Sheets, Income Statements, Cash Flow Statements, and management reports for internal and external stakeholders.</w:t>
      </w:r>
    </w:p>
    <w:p>
      <w:pPr>
        <w:numPr>
          <w:ilvl w:val="0"/>
          <w:numId w:val="1001"/>
        </w:numPr>
        <w:pStyle w:val="Compact"/>
      </w:pPr>
      <w:r>
        <w:rPr>
          <w:bCs/>
          <w:b/>
        </w:rPr>
        <w:t xml:space="preserve">Regulatory Advisory:</w:t>
      </w:r>
      <w:r>
        <w:t xml:space="preserve"> </w:t>
      </w:r>
      <w:r>
        <w:t xml:space="preserve">Ongoing consultation on changes in federal, state (Rio de Janeiro), and municipal tax legislation, as well as guidance on corporate structuring and fiscal planning.</w:t>
      </w:r>
    </w:p>
    <w:p>
      <w:pPr>
        <w:numPr>
          <w:ilvl w:val="0"/>
          <w:numId w:val="1001"/>
        </w:numPr>
        <w:pStyle w:val="Compact"/>
      </w:pPr>
      <w:r>
        <w:rPr>
          <w:bCs/>
          <w:b/>
        </w:rPr>
        <w:t xml:space="preserve">Audit Support:</w:t>
      </w:r>
      <w:r>
        <w:t xml:space="preserve"> </w:t>
      </w:r>
      <w:r>
        <w:t xml:space="preserve">Coordination and support for internal and external audits, including preparation of documentation packages and liaison with auditors operating in Brazil Rio de Janeiro.</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(BRL)</w:t>
            </w:r>
          </w:p>
        </w:tc>
        <w:tc>
          <w:tcPr/>
          <w:p>
            <w:pPr>
              <w:pStyle w:val="Compact"/>
              <w:jc w:val="left"/>
            </w:pPr>
            <w:r>
              <w:t xml:space="preserve">Monthly (BRL)</w:t>
            </w:r>
          </w:p>
        </w:tc>
        <w:tc>
          <w:tcPr/>
          <w:p>
            <w:pPr>
              <w:pStyle w:val="Compact"/>
              <w:jc w:val="left"/>
            </w:pPr>
            <w:r>
              <w:t xml:space="preserve">Annual (BRL)</w:t>
            </w:r>
          </w:p>
        </w:tc>
      </w:tr>
      <w:tr>
        <w:tc>
          <w:tcPr/>
          <w:p>
            <w:pPr>
              <w:pStyle w:val="Compact"/>
              <w:jc w:val="left"/>
            </w:pPr>
            <w:r>
              <w:t xml:space="preserve">1</w:t>
            </w:r>
          </w:p>
        </w:tc>
        <w:tc>
          <w:tcPr/>
          <w:p>
            <w:pPr>
              <w:pStyle w:val="Compact"/>
              <w:jc w:val="left"/>
            </w:pPr>
            <w:r>
              <w:t xml:space="preserve">General Accounting &amp; Bookkeeping (Accountant team of 2 professionals)</w:t>
            </w:r>
          </w:p>
        </w:tc>
        <w:tc>
          <w:tcPr/>
          <w:p>
            <w:pPr>
              <w:pStyle w:val="Compact"/>
              <w:jc w:val="left"/>
            </w:pPr>
            <w:r>
              <w:t xml:space="preserve">Monthly</w:t>
            </w:r>
          </w:p>
        </w:tc>
        <w:tc>
          <w:tcPr/>
          <w:p>
            <w:pPr>
              <w:pStyle w:val="Compact"/>
              <w:jc w:val="left"/>
            </w:pPr>
            <w:r>
              <w:t xml:space="preserve">R$ 4,500.00</w:t>
            </w:r>
          </w:p>
        </w:tc>
        <w:tc>
          <w:tcPr/>
          <w:p>
            <w:pPr>
              <w:pStyle w:val="Compact"/>
              <w:jc w:val="left"/>
            </w:pPr>
            <w:r>
              <w:t xml:space="preserve">R$ 4,500.00</w:t>
            </w:r>
          </w:p>
        </w:tc>
        <w:tc>
          <w:tcPr/>
          <w:p>
            <w:pPr>
              <w:pStyle w:val="Compact"/>
              <w:jc w:val="left"/>
            </w:pPr>
            <w:r>
              <w:t xml:space="preserve">R$ 54,000.00</w:t>
            </w:r>
          </w:p>
        </w:tc>
      </w:tr>
      <w:tr>
        <w:tc>
          <w:tcPr/>
          <w:p>
            <w:pPr>
              <w:pStyle w:val="Compact"/>
              <w:jc w:val="left"/>
            </w:pPr>
            <w:r>
              <w:t xml:space="preserve">2</w:t>
            </w:r>
          </w:p>
        </w:tc>
        <w:tc>
          <w:tcPr/>
          <w:p>
            <w:pPr>
              <w:pStyle w:val="Compact"/>
              <w:jc w:val="left"/>
            </w:pPr>
            <w:r>
              <w:t xml:space="preserve">Tax Compliance &amp; Filing (Federal, State RJ, Municipal)</w:t>
            </w:r>
          </w:p>
        </w:tc>
        <w:tc>
          <w:tcPr/>
          <w:p>
            <w:pPr>
              <w:pStyle w:val="Compact"/>
              <w:jc w:val="left"/>
            </w:pPr>
            <w:r>
              <w:t xml:space="preserve">Monthly</w:t>
            </w:r>
          </w:p>
        </w:tc>
        <w:tc>
          <w:tcPr/>
          <w:p>
            <w:pPr>
              <w:pStyle w:val="Compact"/>
              <w:jc w:val="left"/>
            </w:pPr>
            <w:r>
              <w:t xml:space="preserve">R$ 3,200.00</w:t>
            </w:r>
          </w:p>
        </w:tc>
        <w:tc>
          <w:tcPr/>
          <w:p>
            <w:pPr>
              <w:pStyle w:val="Compact"/>
              <w:jc w:val="left"/>
            </w:pPr>
            <w:r>
              <w:t xml:space="preserve">R$ 3,200.00</w:t>
            </w:r>
          </w:p>
        </w:tc>
        <w:tc>
          <w:tcPr/>
          <w:p>
            <w:pPr>
              <w:pStyle w:val="Compact"/>
              <w:jc w:val="left"/>
            </w:pPr>
            <w:r>
              <w:t xml:space="preserve">R$ 38,400.00</w:t>
            </w:r>
          </w:p>
        </w:tc>
      </w:tr>
      <w:tr>
        <w:tc>
          <w:tcPr/>
          <w:p>
            <w:pPr>
              <w:pStyle w:val="Compact"/>
              <w:jc w:val="left"/>
            </w:pPr>
            <w:r>
              <w:t xml:space="preserve">3</w:t>
            </w:r>
          </w:p>
        </w:tc>
        <w:tc>
          <w:tcPr/>
          <w:p>
            <w:pPr>
              <w:pStyle w:val="Compact"/>
              <w:jc w:val="left"/>
            </w:pPr>
            <w:r>
              <w:t xml:space="preserve">Payroll &amp; Labor Accounting (up to 50 employees)</w:t>
            </w:r>
          </w:p>
        </w:tc>
        <w:tc>
          <w:tcPr/>
          <w:p>
            <w:pPr>
              <w:pStyle w:val="Compact"/>
              <w:jc w:val="left"/>
            </w:pPr>
            <w:r>
              <w:t xml:space="preserve">Monthly</w:t>
            </w:r>
          </w:p>
        </w:tc>
        <w:tc>
          <w:tcPr/>
          <w:p>
            <w:pPr>
              <w:pStyle w:val="Compact"/>
              <w:jc w:val="left"/>
            </w:pPr>
            <w:r>
              <w:t xml:space="preserve">R$ 2,800.00</w:t>
            </w:r>
          </w:p>
        </w:tc>
        <w:tc>
          <w:tcPr/>
          <w:p>
            <w:pPr>
              <w:pStyle w:val="Compact"/>
              <w:jc w:val="left"/>
            </w:pPr>
            <w:r>
              <w:t xml:space="preserve">R$ 2,800.00</w:t>
            </w:r>
          </w:p>
        </w:tc>
        <w:tc>
          <w:tcPr/>
          <w:p>
            <w:pPr>
              <w:pStyle w:val="Compact"/>
              <w:jc w:val="left"/>
            </w:pPr>
            <w:r>
              <w:t xml:space="preserve">R$ 33,600.00</w:t>
            </w:r>
          </w:p>
        </w:tc>
      </w:tr>
      <w:tr>
        <w:tc>
          <w:tcPr/>
          <w:p>
            <w:pPr>
              <w:pStyle w:val="Compact"/>
              <w:jc w:val="left"/>
            </w:pPr>
            <w:r>
              <w:t xml:space="preserve">4</w:t>
            </w:r>
          </w:p>
        </w:tc>
        <w:tc>
          <w:tcPr/>
          <w:p>
            <w:pPr>
              <w:pStyle w:val="Compact"/>
              <w:jc w:val="left"/>
            </w:pPr>
            <w:r>
              <w:t xml:space="preserve">Financial Reporting &amp; Management Analysis</w:t>
            </w:r>
          </w:p>
        </w:tc>
        <w:tc>
          <w:tcPr/>
          <w:p>
            <w:pPr>
              <w:pStyle w:val="Compact"/>
              <w:jc w:val="left"/>
            </w:pPr>
            <w:r>
              <w:t xml:space="preserve">Quarterly</w:t>
            </w:r>
          </w:p>
        </w:tc>
        <w:tc>
          <w:tcPr/>
          <w:p>
            <w:pPr>
              <w:pStyle w:val="Compact"/>
              <w:jc w:val="left"/>
            </w:pPr>
            <w:r>
              <w:t xml:space="preserve">R$ 1,800.00</w:t>
            </w:r>
          </w:p>
        </w:tc>
        <w:tc>
          <w:tcPr/>
          <w:p>
            <w:pPr>
              <w:pStyle w:val="Compact"/>
              <w:jc w:val="left"/>
            </w:pPr>
            <w:r>
              <w:t xml:space="preserve">R$ 540.00</w:t>
            </w:r>
          </w:p>
        </w:tc>
        <w:tc>
          <w:tcPr/>
          <w:p>
            <w:pPr>
              <w:pStyle w:val="Compact"/>
              <w:jc w:val="left"/>
            </w:pPr>
            <w:r>
              <w:t xml:space="preserve">R$ 6,480.00</w:t>
            </w:r>
          </w:p>
        </w:tc>
      </w:tr>
      <w:tr>
        <w:tc>
          <w:tcPr/>
          <w:p>
            <w:pPr>
              <w:pStyle w:val="Compact"/>
              <w:jc w:val="left"/>
            </w:pPr>
            <w:r>
              <w:t xml:space="preserve">5</w:t>
            </w:r>
          </w:p>
        </w:tc>
        <w:tc>
          <w:tcPr/>
          <w:p>
            <w:pPr>
              <w:pStyle w:val="Compact"/>
              <w:jc w:val="left"/>
            </w:pPr>
            <w:r>
              <w:t xml:space="preserve">Regulatory Advisory &amp; Tax Planning Consultation</w:t>
            </w:r>
          </w:p>
        </w:tc>
        <w:tc>
          <w:tcPr/>
          <w:p>
            <w:pPr>
              <w:pStyle w:val="Compact"/>
              <w:jc w:val="left"/>
            </w:pPr>
            <w:r>
              <w:t xml:space="preserve">Monthly</w:t>
            </w:r>
          </w:p>
        </w:tc>
        <w:tc>
          <w:tcPr/>
          <w:p>
            <w:pPr>
              <w:pStyle w:val="Compact"/>
              <w:jc w:val="left"/>
            </w:pPr>
            <w:r>
              <w:t xml:space="preserve">R$ 1,500.00</w:t>
            </w:r>
          </w:p>
        </w:tc>
        <w:tc>
          <w:tcPr/>
          <w:p>
            <w:pPr>
              <w:pStyle w:val="Compact"/>
              <w:jc w:val="left"/>
            </w:pPr>
            <w:r>
              <w:t xml:space="preserve">R$ 1,500.00</w:t>
            </w:r>
          </w:p>
        </w:tc>
        <w:tc>
          <w:tcPr/>
          <w:p>
            <w:pPr>
              <w:pStyle w:val="Compact"/>
              <w:jc w:val="left"/>
            </w:pPr>
            <w:r>
              <w:t xml:space="preserve">R$ 18,000.00</w:t>
            </w:r>
          </w:p>
        </w:tc>
      </w:tr>
      <w:tr>
        <w:tc>
          <w:tcPr/>
          <w:p>
            <w:pPr>
              <w:pStyle w:val="Compact"/>
              <w:jc w:val="left"/>
            </w:pPr>
            <w:r>
              <w:t xml:space="preserve">6</w:t>
            </w:r>
          </w:p>
        </w:tc>
        <w:tc>
          <w:tcPr/>
          <w:p>
            <w:pPr>
              <w:pStyle w:val="Compact"/>
              <w:jc w:val="left"/>
            </w:pPr>
            <w:r>
              <w:t xml:space="preserve">Audit Support &amp; Documentation Coordination</w:t>
            </w:r>
          </w:p>
        </w:tc>
        <w:tc>
          <w:tcPr/>
          <w:p>
            <w:pPr>
              <w:pStyle w:val="Compact"/>
              <w:jc w:val="left"/>
            </w:pPr>
            <w:r>
              <w:t xml:space="preserve">Annual</w:t>
            </w:r>
          </w:p>
        </w:tc>
        <w:tc>
          <w:tcPr/>
          <w:p>
            <w:pPr>
              <w:pStyle w:val="Compact"/>
              <w:jc w:val="left"/>
            </w:pPr>
            <w:r>
              <w:t xml:space="preserve">R$ 8,000.00</w:t>
            </w:r>
          </w:p>
        </w:tc>
        <w:tc>
          <w:tcPr/>
          <w:p>
            <w:pPr>
              <w:pStyle w:val="Compact"/>
              <w:jc w:val="left"/>
            </w:pPr>
            <w:r>
              <w:t xml:space="preserve">R$ 666.67</w:t>
            </w:r>
          </w:p>
        </w:tc>
        <w:tc>
          <w:tcPr/>
          <w:p>
            <w:pPr>
              <w:pStyle w:val="Compact"/>
              <w:jc w:val="left"/>
            </w:pPr>
            <w:r>
              <w:t xml:space="preserve">R$ 8,000.00</w:t>
            </w:r>
          </w:p>
        </w:tc>
      </w:tr>
      <w:tr>
        <w:tc>
          <w:tcPr/>
          <w:p>
            <w:pPr>
              <w:pStyle w:val="Compact"/>
              <w:jc w:val="left"/>
            </w:pPr>
            <w:r>
              <w:t xml:space="preserve">7</w:t>
            </w:r>
          </w:p>
        </w:tc>
        <w:tc>
          <w:tcPr/>
          <w:p>
            <w:pPr>
              <w:pStyle w:val="Compact"/>
              <w:jc w:val="left"/>
            </w:pPr>
            <w:r>
              <w:t xml:space="preserve">Dedicated Accountant Account Manager (on-site in Rio de Janeiro, 2 days/week)</w:t>
            </w:r>
          </w:p>
        </w:tc>
        <w:tc>
          <w:tcPr/>
          <w:p>
            <w:pPr>
              <w:pStyle w:val="Compact"/>
              <w:jc w:val="left"/>
            </w:pPr>
            <w:r>
              <w:t xml:space="preserve">Monthly</w:t>
            </w:r>
          </w:p>
        </w:tc>
        <w:tc>
          <w:tcPr/>
          <w:p>
            <w:pPr>
              <w:pStyle w:val="Compact"/>
              <w:jc w:val="left"/>
            </w:pPr>
            <w:r>
              <w:t xml:space="preserve">R$ 3,500.00</w:t>
            </w:r>
          </w:p>
        </w:tc>
        <w:tc>
          <w:tcPr/>
          <w:p>
            <w:pPr>
              <w:pStyle w:val="Compact"/>
              <w:jc w:val="left"/>
            </w:pPr>
            <w:r>
              <w:t xml:space="preserve">R$ 3,500.00</w:t>
            </w:r>
          </w:p>
        </w:tc>
        <w:tc>
          <w:tcPr/>
          <w:p>
            <w:pPr>
              <w:pStyle w:val="Compact"/>
              <w:jc w:val="left"/>
            </w:pPr>
            <w:r>
              <w:t xml:space="preserve">R$ 42,000.00</w:t>
            </w:r>
          </w:p>
        </w:tc>
      </w:tr>
      <w:tr>
        <w:tc>
          <w:tcPr>
            <w:gridSpan w:val="4"/>
          </w:tcPr>
          <w:p>
            <w:pPr>
              <w:pStyle w:val="Compact"/>
              <w:jc w:val="left"/>
            </w:pPr>
            <w:r>
              <w:t xml:space="preserve">TOTAL ESTIMATED COST (Annual)</w:t>
            </w:r>
          </w:p>
        </w:tc>
        <w:tc>
          <w:tcPr>
            <w:gridSpan w:val="2"/>
          </w:tcPr>
          <w:p>
            <w:pPr>
              <w:pStyle w:val="Compact"/>
              <w:jc w:val="left"/>
            </w:pPr>
            <w:r>
              <w:t xml:space="preserve">R$ 200,480.00</w:t>
            </w:r>
          </w:p>
        </w:tc>
      </w:tr>
    </w:tbl>
    <w:p>
      <w:pPr>
        <w:pStyle w:val="BodyText"/>
      </w:pPr>
      <w:r>
        <w:t xml:space="preserve">4. Payment Terms</w:t>
      </w:r>
    </w:p>
    <w:p>
      <w:pPr>
        <w:pStyle w:val="BodyText"/>
      </w:pPr>
      <w:r>
        <w:t xml:space="preserve">The total amount specified in this Quotation Estimate shall be paid in equal monthly installments of</w:t>
      </w:r>
      <w:r>
        <w:t xml:space="preserve"> </w:t>
      </w:r>
      <w:r>
        <w:rPr>
          <w:bCs/>
          <w:b/>
        </w:rPr>
        <w:t xml:space="preserve">R$ 16,706.67</w:t>
      </w:r>
      <w:r>
        <w:t xml:space="preserve"> </w:t>
      </w:r>
      <w:r>
        <w:t xml:space="preserve">(one hundred and six thousand four hundred and eighty dollars divided by twelve), due on the 5th business day of each month via bank transfer (TED/PIX) to the account designated by Rio Contabilidade &amp; Consultoria Ltda. A 1.5% monthly interest penalty and a 2% fine shall apply to any overdue payment. The first installment is due within 10 business days of the formal contract signing. All amounts are quoted in Brazilian Reais (BRL) and are subject to applicable ISS (Imposto Sobre Serviços) tax as levied by the municipality of Rio de Janeiro.</w:t>
      </w:r>
    </w:p>
    <w:p>
      <w:pPr>
        <w:pStyle w:val="BodyText"/>
      </w:pPr>
      <w:r>
        <w:t xml:space="preserve">5. Terms and Conditions</w:t>
      </w:r>
    </w:p>
    <w:p>
      <w:pPr>
        <w:numPr>
          <w:ilvl w:val="0"/>
          <w:numId w:val="1002"/>
        </w:numPr>
        <w:pStyle w:val="Compact"/>
      </w:pPr>
      <w:r>
        <w:t xml:space="preserve">This Quotation Estimate is valid for a period of</w:t>
      </w:r>
      <w:r>
        <w:t xml:space="preserve"> </w:t>
      </w:r>
      <w:r>
        <w:rPr>
          <w:bCs/>
          <w:b/>
        </w:rPr>
        <w:t xml:space="preserve">30 calendar days</w:t>
      </w:r>
      <w:r>
        <w:t xml:space="preserve"> </w:t>
      </w:r>
      <w:r>
        <w:t xml:space="preserve">from the date of issue. After this period, pricing may be subject to revision based on market conditions in Brazil Rio de Janeiro.</w:t>
      </w:r>
    </w:p>
    <w:p>
      <w:pPr>
        <w:numPr>
          <w:ilvl w:val="0"/>
          <w:numId w:val="1002"/>
        </w:numPr>
        <w:pStyle w:val="Compact"/>
      </w:pPr>
      <w:r>
        <w:t xml:space="preserve">The Accountant services described herein are subject to a minimum engagement period of</w:t>
      </w:r>
      <w:r>
        <w:t xml:space="preserve"> </w:t>
      </w:r>
      <w:r>
        <w:rPr>
          <w:bCs/>
          <w:b/>
        </w:rPr>
        <w:t xml:space="preserve">12 (twelve) months</w:t>
      </w:r>
      <w:r>
        <w:t xml:space="preserve">. Early termination requires a 60-day written notice and payment of a cancellation fee equivalent to two months' service fees.</w:t>
      </w:r>
    </w:p>
    <w:p>
      <w:pPr>
        <w:numPr>
          <w:ilvl w:val="0"/>
          <w:numId w:val="1002"/>
        </w:numPr>
        <w:pStyle w:val="Compact"/>
      </w:pPr>
      <w:r>
        <w:t xml:space="preserve">All Accountant professionals assigned to this engagement will operate in full compliance with the ethical code of the CRC-RJ and applicable data protection legislation (LGPD — Lei Geral de Proteção de Dados).</w:t>
      </w:r>
    </w:p>
    <w:p>
      <w:pPr>
        <w:numPr>
          <w:ilvl w:val="0"/>
          <w:numId w:val="1002"/>
        </w:numPr>
        <w:pStyle w:val="Compact"/>
      </w:pPr>
      <w:r>
        <w:t xml:space="preserve">The client agrees to provide all necessary financial documents, invoices, bank statements, and supporting records in a timely manner to ensure the Accountant team can meet statutory deadlines in Brazil Rio de Janeiro.</w:t>
      </w:r>
    </w:p>
    <w:p>
      <w:pPr>
        <w:numPr>
          <w:ilvl w:val="0"/>
          <w:numId w:val="1002"/>
        </w:numPr>
        <w:pStyle w:val="Compact"/>
      </w:pPr>
      <w:r>
        <w:t xml:space="preserve">Any additional services beyond the scope defined in this Quotation Estimate will be subject to a separate written estimate and prior client approval.</w:t>
      </w:r>
    </w:p>
    <w:p>
      <w:pPr>
        <w:numPr>
          <w:ilvl w:val="0"/>
          <w:numId w:val="1002"/>
        </w:numPr>
        <w:pStyle w:val="Compact"/>
      </w:pPr>
      <w:r>
        <w:t xml:space="preserve">Confidentiality: All financial data, records, and information shared during the engagement shall be treated as strictly confidential by our Accountant team and shall not be disclosed to third parties without written consent, except as required by Brazilian law or regulatory authorities.</w:t>
      </w:r>
    </w:p>
    <w:p>
      <w:pPr>
        <w:numPr>
          <w:ilvl w:val="0"/>
          <w:numId w:val="1002"/>
        </w:numPr>
        <w:pStyle w:val="Compact"/>
      </w:pPr>
      <w:r>
        <w:t xml:space="preserve">Disputes arising from this Quotation Estimate or the subsequent service agreement shall be resolved through the courts of the city of Rio de Janeiro, State of Rio de Janeiro, Brazil, or through arbitration at the CAM-CCBC (Câmara de Arbitragem do Centro de Comércio Brasil-Canadá) at the client's election.</w:t>
      </w:r>
    </w:p>
    <w:p>
      <w:pPr>
        <w:pStyle w:val="FirstParagraph"/>
      </w:pPr>
      <w:r>
        <w:t xml:space="preserve">6. Acceptance and Authorization</w:t>
      </w:r>
    </w:p>
    <w:p>
      <w:pPr>
        <w:pStyle w:val="BodyText"/>
      </w:pPr>
      <w:r>
        <w:t xml:space="preserve">By signing below, the client acknowledges receipt of this Quotation Estimate and agrees to the terms, conditions, and pricing outlined herein for the provision of Accountant services in Brazil Rio de Janeiro. This signature constitutes formal acceptance of the estimate and authorizes the commencement of services upon execution of the definitive service contract.</w:t>
      </w:r>
    </w:p>
    <w:p>
      <w:pPr>
        <w:pStyle w:val="BodyText"/>
      </w:pPr>
      <w:r>
        <w:rPr>
          <w:bCs/>
          <w:b/>
        </w:rPr>
        <w:t xml:space="preserve">For: Rio Contabilidade &amp; Consultoria Ltda.</w:t>
      </w:r>
      <w:r>
        <w:br/>
      </w:r>
      <w:r>
        <w:t xml:space="preserve">Name: ______________________________</w:t>
      </w:r>
      <w:r>
        <w:br/>
      </w:r>
      <w:r>
        <w:t xml:space="preserve">Title: Chief Accountant / CRC-RJ</w:t>
      </w:r>
      <w:r>
        <w:br/>
      </w:r>
      <w:r>
        <w:t xml:space="preserve">Date: ______________________________</w:t>
      </w:r>
    </w:p>
    <w:p>
      <w:pPr>
        <w:pStyle w:val="BodyText"/>
      </w:pPr>
      <w:r>
        <w:rPr>
          <w:bCs/>
          <w:b/>
        </w:rPr>
        <w:t xml:space="preserve">For: [Client Company Name]</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Important Notice:</w:t>
      </w:r>
      <w:r>
        <w:t xml:space="preserve"> </w:t>
      </w:r>
      <w:r>
        <w:t xml:space="preserve">This Quotation Estimate is a non-binding document intended solely for the purpose of providing a cost projection for Accountant services in Brazil Rio de Janeiro. It does not create any contractual obligation until a formal service agreement is executed by both parties. All tax obligations (ISS, PIS, COFINS) applicable to the service provider in the municipality of Rio de Janeiro are included in the quoted amounts unless otherwise stated. For questions regarding this estimate, please contact our office at +55 (21) 3456-7890 or contato@riocontabilidade.com.br.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Brazil Rio de Janeiro</dc:title>
  <dc:creator/>
  <dc:language>en</dc:language>
  <cp:keywords/>
  <dcterms:created xsi:type="dcterms:W3CDTF">2026-10-10T06:21:00Z</dcterms:created>
  <dcterms:modified xsi:type="dcterms:W3CDTF">2026-10-10T06:21:00Z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