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Canada Vancouver</w:t>
      </w:r>
    </w:p>
    <w:p>
      <w:pPr>
        <w:pStyle w:val="BodyText"/>
      </w:pPr>
      <w:r>
        <w:t xml:space="preserve">Document Reference: QE-2025-VAN-0472</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Pacific Northwest Accounting Group Ltd.</w:t>
      </w:r>
    </w:p>
    <w:p>
      <w:pPr>
        <w:pStyle w:val="BodyText"/>
      </w:pPr>
      <w:r>
        <w:rPr>
          <w:bCs/>
          <w:b/>
        </w:rPr>
        <w:t xml:space="preserve">Service Location:</w:t>
      </w:r>
      <w:r>
        <w:t xml:space="preserve"> </w:t>
      </w:r>
      <w:r>
        <w:t xml:space="preserve">Canada Vancouver, BC</w:t>
      </w:r>
    </w:p>
    <w:p>
      <w:pPr>
        <w:pStyle w:val="BodyText"/>
      </w:pPr>
      <w:r>
        <w:t xml:space="preserve">1. Parties Involved</w:t>
      </w:r>
    </w:p>
    <w:bookmarkStart w:id="21" w:name="service-provider-accountant-firm"/>
    <w:p>
      <w:pPr>
        <w:pStyle w:val="Heading3"/>
      </w:pPr>
      <w:r>
        <w:t xml:space="preserve">Service Provider (Accountant Firm)</w:t>
      </w:r>
    </w:p>
    <w:p>
      <w:pPr>
        <w:pStyle w:val="FirstParagraph"/>
      </w:pPr>
      <w:r>
        <w:rPr>
          <w:bCs/>
          <w:b/>
        </w:rPr>
        <w:t xml:space="preserve">Pacific Northwest Accounting Group Ltd.</w:t>
      </w:r>
    </w:p>
    <w:p>
      <w:pPr>
        <w:pStyle w:val="BodyText"/>
      </w:pPr>
      <w:r>
        <w:t xml:space="preserve">888 West Georgia Street, Suite 1200</w:t>
      </w:r>
    </w:p>
    <w:p>
      <w:pPr>
        <w:pStyle w:val="BodyText"/>
      </w:pPr>
      <w:r>
        <w:t xml:space="preserve">Vancouver, British Columbia V6C 3E8</w:t>
      </w:r>
    </w:p>
    <w:p>
      <w:pPr>
        <w:pStyle w:val="BodyText"/>
      </w:pPr>
      <w:r>
        <w:t xml:space="preserve">Canada</w:t>
      </w:r>
    </w:p>
    <w:p>
      <w:pPr>
        <w:pStyle w:val="BodyText"/>
      </w:pPr>
      <w:r>
        <w:t xml:space="preserve">Tel: (604) 555-0192</w:t>
      </w:r>
    </w:p>
    <w:p>
      <w:pPr>
        <w:pStyle w:val="BodyText"/>
      </w:pPr>
      <w:r>
        <w:t xml:space="preserve">Email: estimates@pnag.ca</w:t>
      </w:r>
    </w:p>
    <w:p>
      <w:pPr>
        <w:pStyle w:val="BodyText"/>
      </w:pPr>
      <w:r>
        <w:t xml:space="preserve">BSA Registration: #48291</w:t>
      </w:r>
    </w:p>
    <w:bookmarkEnd w:id="21"/>
    <w:bookmarkStart w:id="22" w:name="client-recipient"/>
    <w:p>
      <w:pPr>
        <w:pStyle w:val="Heading3"/>
      </w:pPr>
      <w:r>
        <w:t xml:space="preserve">Client / Recipient</w:t>
      </w:r>
    </w:p>
    <w:p>
      <w:pPr>
        <w:pStyle w:val="FirstParagraph"/>
      </w:pPr>
      <w:r>
        <w:rPr>
          <w:bCs/>
          <w:b/>
        </w:rPr>
        <w:t xml:space="preserve">Harbourview Logistics Inc.</w:t>
      </w:r>
    </w:p>
    <w:p>
      <w:pPr>
        <w:pStyle w:val="BodyText"/>
      </w:pPr>
      <w:r>
        <w:t xml:space="preserve">450 Granville Street, Floor 8</w:t>
      </w:r>
    </w:p>
    <w:p>
      <w:pPr>
        <w:pStyle w:val="BodyText"/>
      </w:pPr>
      <w:r>
        <w:t xml:space="preserve">Vancouver, British Columbia V5Y 1V4</w:t>
      </w:r>
    </w:p>
    <w:p>
      <w:pPr>
        <w:pStyle w:val="BodyText"/>
      </w:pPr>
      <w:r>
        <w:t xml:space="preserve">Canada</w:t>
      </w:r>
    </w:p>
    <w:p>
      <w:pPr>
        <w:pStyle w:val="BodyText"/>
      </w:pPr>
      <w:r>
        <w:t xml:space="preserve">Attn: Mr. David Chen, CFO</w:t>
      </w:r>
    </w:p>
    <w:p>
      <w:pPr>
        <w:pStyle w:val="BodyText"/>
      </w:pPr>
      <w:r>
        <w:t xml:space="preserve">Tel: (604) 555-7834</w:t>
      </w:r>
    </w:p>
    <w:p>
      <w:pPr>
        <w:pStyle w:val="BodyText"/>
      </w:pPr>
      <w:r>
        <w:t xml:space="preserve">Email: d.chen@harbourviewlogistics.ca</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document has been prepared by Pacific Northwest Accounting Group Ltd. to provide Harbourview Logistics Inc. with a comprehensive and transparent breakdown of professional</w:t>
      </w:r>
      <w:r>
        <w:t xml:space="preserve"> </w:t>
      </w:r>
      <w:r>
        <w:t xml:space="preserve">Accountant</w:t>
      </w:r>
      <w:r>
        <w:t xml:space="preserve"> </w:t>
      </w:r>
      <w:r>
        <w:t xml:space="preserve">services to be delivered within the metropolitan area of</w:t>
      </w:r>
      <w:r>
        <w:t xml:space="preserve"> </w:t>
      </w:r>
      <w:r>
        <w:t xml:space="preserve">Canada Vancouver</w:t>
      </w:r>
      <w:r>
        <w:t xml:space="preserve">. The scope of work outlined below encompasses all financial, tax, and advisory engagements that the client has requested for the fiscal year 2025–2026. This Quotation Estimate is binding only upon written acceptance by both parties and remains valid for thirty (30) calendar days from the date of issue.</w:t>
      </w:r>
    </w:p>
    <w:p>
      <w:pPr>
        <w:pStyle w:val="BodyText"/>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(CAD)</w:t>
            </w:r>
          </w:p>
        </w:tc>
        <w:tc>
          <w:tcPr/>
          <w:p>
            <w:pPr>
              <w:pStyle w:val="Compact"/>
              <w:jc w:val="left"/>
            </w:pPr>
            <w:r>
              <w:t xml:space="preserve">Estimated Hours</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Monthly Bookkeeping &amp; General Ledger Maintenance (Accountant)</w:t>
            </w:r>
          </w:p>
        </w:tc>
        <w:tc>
          <w:tcPr/>
          <w:p>
            <w:pPr>
              <w:pStyle w:val="Compact"/>
              <w:jc w:val="left"/>
            </w:pPr>
            <w:r>
              <w:t xml:space="preserve">Monthly (12x)</w:t>
            </w:r>
          </w:p>
        </w:tc>
        <w:tc>
          <w:tcPr/>
          <w:p>
            <w:pPr>
              <w:pStyle w:val="Compact"/>
              <w:jc w:val="left"/>
            </w:pPr>
            <w:r>
              <w:t xml:space="preserve">$120/hr</w:t>
            </w:r>
          </w:p>
        </w:tc>
        <w:tc>
          <w:tcPr/>
          <w:p>
            <w:pPr>
              <w:pStyle w:val="Compact"/>
              <w:jc w:val="left"/>
            </w:pPr>
            <w:r>
              <w:t xml:space="preserve">16 hrs/mo</w:t>
            </w:r>
          </w:p>
        </w:tc>
        <w:tc>
          <w:tcPr/>
          <w:p>
            <w:pPr>
              <w:pStyle w:val="Compact"/>
              <w:jc w:val="left"/>
            </w:pPr>
            <w:r>
              <w:t xml:space="preserve">$23,040.00</w:t>
            </w:r>
          </w:p>
        </w:tc>
      </w:tr>
      <w:tr>
        <w:tc>
          <w:tcPr/>
          <w:p>
            <w:pPr>
              <w:pStyle w:val="Compact"/>
              <w:jc w:val="left"/>
            </w:pPr>
            <w:r>
              <w:t xml:space="preserve">2</w:t>
            </w:r>
          </w:p>
        </w:tc>
        <w:tc>
          <w:tcPr/>
          <w:p>
            <w:pPr>
              <w:pStyle w:val="Compact"/>
              <w:jc w:val="left"/>
            </w:pPr>
            <w:r>
              <w:t xml:space="preserve">Quarterly Financial Statement Preparation &amp; Analysis</w:t>
            </w:r>
          </w:p>
        </w:tc>
        <w:tc>
          <w:tcPr/>
          <w:p>
            <w:pPr>
              <w:pStyle w:val="Compact"/>
              <w:jc w:val="left"/>
            </w:pPr>
            <w:r>
              <w:t xml:space="preserve">Quarterly (4x)</w:t>
            </w:r>
          </w:p>
        </w:tc>
        <w:tc>
          <w:tcPr/>
          <w:p>
            <w:pPr>
              <w:pStyle w:val="Compact"/>
              <w:jc w:val="left"/>
            </w:pPr>
            <w:r>
              <w:t xml:space="preserve">$150/hr</w:t>
            </w:r>
          </w:p>
        </w:tc>
        <w:tc>
          <w:tcPr/>
          <w:p>
            <w:pPr>
              <w:pStyle w:val="Compact"/>
              <w:jc w:val="left"/>
            </w:pPr>
            <w:r>
              <w:t xml:space="preserve">20 hrs/qtr</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Annual Corporate Tax Filing (T2) – Canada Vancouver Compliance</w:t>
            </w:r>
          </w:p>
        </w:tc>
        <w:tc>
          <w:tcPr/>
          <w:p>
            <w:pPr>
              <w:pStyle w:val="Compact"/>
              <w:jc w:val="left"/>
            </w:pPr>
            <w:r>
              <w:t xml:space="preserve">Annual (1x)</w:t>
            </w:r>
          </w:p>
        </w:tc>
        <w:tc>
          <w:tcPr/>
          <w:p>
            <w:pPr>
              <w:pStyle w:val="Compact"/>
              <w:jc w:val="left"/>
            </w:pPr>
            <w:r>
              <w:t xml:space="preserve">$175/hr</w:t>
            </w:r>
          </w:p>
        </w:tc>
        <w:tc>
          <w:tcPr/>
          <w:p>
            <w:pPr>
              <w:pStyle w:val="Compact"/>
              <w:jc w:val="left"/>
            </w:pPr>
            <w:r>
              <w:t xml:space="preserve">40 hrs</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BC Provincial Tax &amp; GST/HST Reconciliation</w:t>
            </w:r>
          </w:p>
        </w:tc>
        <w:tc>
          <w:tcPr/>
          <w:p>
            <w:pPr>
              <w:pStyle w:val="Compact"/>
              <w:jc w:val="left"/>
            </w:pPr>
            <w:r>
              <w:t xml:space="preserve">Quarterly (4x)</w:t>
            </w:r>
          </w:p>
        </w:tc>
        <w:tc>
          <w:tcPr/>
          <w:p>
            <w:pPr>
              <w:pStyle w:val="Compact"/>
              <w:jc w:val="left"/>
            </w:pPr>
            <w:r>
              <w:t xml:space="preserve">$140/hr</w:t>
            </w:r>
          </w:p>
        </w:tc>
        <w:tc>
          <w:tcPr/>
          <w:p>
            <w:pPr>
              <w:pStyle w:val="Compact"/>
              <w:jc w:val="left"/>
            </w:pPr>
            <w:r>
              <w:t xml:space="preserve">10 hrs/qtr</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Payroll Administration &amp; Source Deductions (Canada Vancouver)</w:t>
            </w:r>
          </w:p>
        </w:tc>
        <w:tc>
          <w:tcPr/>
          <w:p>
            <w:pPr>
              <w:pStyle w:val="Compact"/>
              <w:jc w:val="left"/>
            </w:pPr>
            <w:r>
              <w:t xml:space="preserve">Monthly (12x)</w:t>
            </w:r>
          </w:p>
        </w:tc>
        <w:tc>
          <w:tcPr/>
          <w:p>
            <w:pPr>
              <w:pStyle w:val="Compact"/>
              <w:jc w:val="left"/>
            </w:pPr>
            <w:r>
              <w:t xml:space="preserve">$110/hr</w:t>
            </w:r>
          </w:p>
        </w:tc>
        <w:tc>
          <w:tcPr/>
          <w:p>
            <w:pPr>
              <w:pStyle w:val="Compact"/>
              <w:jc w:val="left"/>
            </w:pPr>
            <w:r>
              <w:t xml:space="preserve">8 hrs/mo</w:t>
            </w:r>
          </w:p>
        </w:tc>
        <w:tc>
          <w:tcPr/>
          <w:p>
            <w:pPr>
              <w:pStyle w:val="Compact"/>
              <w:jc w:val="left"/>
            </w:pPr>
            <w:r>
              <w:t xml:space="preserve">$10,560.00</w:t>
            </w:r>
          </w:p>
        </w:tc>
      </w:tr>
      <w:tr>
        <w:tc>
          <w:tcPr/>
          <w:p>
            <w:pPr>
              <w:pStyle w:val="Compact"/>
              <w:jc w:val="left"/>
            </w:pPr>
            <w:r>
              <w:t xml:space="preserve">6</w:t>
            </w:r>
          </w:p>
        </w:tc>
        <w:tc>
          <w:tcPr/>
          <w:p>
            <w:pPr>
              <w:pStyle w:val="Compact"/>
              <w:jc w:val="left"/>
            </w:pPr>
            <w:r>
              <w:t xml:space="preserve">Advisory &amp; CFO Support – Strategic Financial Planning</w:t>
            </w:r>
          </w:p>
        </w:tc>
        <w:tc>
          <w:tcPr/>
          <w:p>
            <w:pPr>
              <w:pStyle w:val="Compact"/>
              <w:jc w:val="left"/>
            </w:pPr>
            <w:r>
              <w:t xml:space="preserve">Monthly (12x)</w:t>
            </w:r>
          </w:p>
        </w:tc>
        <w:tc>
          <w:tcPr/>
          <w:p>
            <w:pPr>
              <w:pStyle w:val="Compact"/>
              <w:jc w:val="left"/>
            </w:pPr>
            <w:r>
              <w:t xml:space="preserve">$200/hr</w:t>
            </w:r>
          </w:p>
        </w:tc>
        <w:tc>
          <w:tcPr/>
          <w:p>
            <w:pPr>
              <w:pStyle w:val="Compact"/>
              <w:jc w:val="left"/>
            </w:pPr>
            <w:r>
              <w:t xml:space="preserve">4 hrs/mo</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Audit Readiness &amp; Internal Controls Review</w:t>
            </w:r>
          </w:p>
        </w:tc>
        <w:tc>
          <w:tcPr/>
          <w:p>
            <w:pPr>
              <w:pStyle w:val="Compact"/>
              <w:jc w:val="left"/>
            </w:pPr>
            <w:r>
              <w:t xml:space="preserve">Annual (1x)</w:t>
            </w:r>
          </w:p>
        </w:tc>
        <w:tc>
          <w:tcPr/>
          <w:p>
            <w:pPr>
              <w:pStyle w:val="Compact"/>
              <w:jc w:val="left"/>
            </w:pPr>
            <w:r>
              <w:t xml:space="preserve">$185/hr</w:t>
            </w:r>
          </w:p>
        </w:tc>
        <w:tc>
          <w:tcPr/>
          <w:p>
            <w:pPr>
              <w:pStyle w:val="Compact"/>
              <w:jc w:val="left"/>
            </w:pPr>
            <w:r>
              <w:t xml:space="preserve">25 hrs</w:t>
            </w:r>
          </w:p>
        </w:tc>
        <w:tc>
          <w:tcPr/>
          <w:p>
            <w:pPr>
              <w:pStyle w:val="Compact"/>
              <w:jc w:val="left"/>
            </w:pPr>
            <w:r>
              <w:t xml:space="preserve">$4,625.00</w:t>
            </w:r>
          </w:p>
        </w:tc>
      </w:tr>
      <w:tr>
        <w:tc>
          <w:tcPr/>
          <w:p>
            <w:pPr>
              <w:pStyle w:val="Compact"/>
              <w:jc w:val="left"/>
            </w:pPr>
            <w:r>
              <w:t xml:space="preserve">8</w:t>
            </w:r>
          </w:p>
        </w:tc>
        <w:tc>
          <w:tcPr/>
          <w:p>
            <w:pPr>
              <w:pStyle w:val="Compact"/>
              <w:jc w:val="left"/>
            </w:pPr>
            <w:r>
              <w:t xml:space="preserve">Year-End Closing &amp; Management Letter</w:t>
            </w:r>
          </w:p>
        </w:tc>
        <w:tc>
          <w:tcPr/>
          <w:p>
            <w:pPr>
              <w:pStyle w:val="Compact"/>
              <w:jc w:val="left"/>
            </w:pPr>
            <w:r>
              <w:t xml:space="preserve">Annual (1x)</w:t>
            </w:r>
          </w:p>
        </w:tc>
        <w:tc>
          <w:tcPr/>
          <w:p>
            <w:pPr>
              <w:pStyle w:val="Compact"/>
              <w:jc w:val="left"/>
            </w:pPr>
            <w:r>
              <w:t xml:space="preserve">$160/hr</w:t>
            </w:r>
          </w:p>
        </w:tc>
        <w:tc>
          <w:tcPr/>
          <w:p>
            <w:pPr>
              <w:pStyle w:val="Compact"/>
              <w:jc w:val="left"/>
            </w:pPr>
            <w:r>
              <w:t xml:space="preserve">30 hrs</w:t>
            </w:r>
          </w:p>
        </w:tc>
        <w:tc>
          <w:tcPr/>
          <w:p>
            <w:pPr>
              <w:pStyle w:val="Compact"/>
              <w:jc w:val="left"/>
            </w:pPr>
            <w:r>
              <w:t xml:space="preserve">$4,800.00</w:t>
            </w:r>
          </w:p>
        </w:tc>
      </w:tr>
      <w:tr>
        <w:tc>
          <w:tcPr>
            <w:gridSpan w:val="5"/>
          </w:tcPr>
          <w:p>
            <w:pPr>
              <w:pStyle w:val="Compact"/>
              <w:jc w:val="right"/>
            </w:pPr>
            <w:r>
              <w:t xml:space="preserve">TOTAL ESTIMATED ANNUAL FEE (CAD)</w:t>
            </w:r>
          </w:p>
        </w:tc>
        <w:tc>
          <w:tcPr/>
          <w:p>
            <w:pPr>
              <w:pStyle w:val="Compact"/>
              <w:jc w:val="left"/>
            </w:pPr>
            <w:r>
              <w:t xml:space="preserve">$77,225.00</w:t>
            </w:r>
          </w:p>
        </w:tc>
      </w:tr>
      <w:tr>
        <w:tc>
          <w:tcPr>
            <w:gridSpan w:val="5"/>
          </w:tcPr>
          <w:p>
            <w:pPr>
              <w:pStyle w:val="Compact"/>
              <w:jc w:val="right"/>
            </w:pPr>
            <w:r>
              <w:t xml:space="preserve">HST (5% – British Columbia)</w:t>
            </w:r>
          </w:p>
        </w:tc>
        <w:tc>
          <w:tcPr/>
          <w:p>
            <w:pPr>
              <w:pStyle w:val="Compact"/>
              <w:jc w:val="left"/>
            </w:pPr>
            <w:r>
              <w:t xml:space="preserve">$3,861.25</w:t>
            </w:r>
          </w:p>
        </w:tc>
      </w:tr>
      <w:tr>
        <w:tc>
          <w:tcPr>
            <w:gridSpan w:val="5"/>
          </w:tcPr>
          <w:p>
            <w:pPr>
              <w:pStyle w:val="Compact"/>
              <w:jc w:val="right"/>
            </w:pPr>
            <w:r>
              <w:t xml:space="preserve">GRAND TOTAL (CAD)</w:t>
            </w:r>
          </w:p>
        </w:tc>
        <w:tc>
          <w:tcPr/>
          <w:p>
            <w:pPr>
              <w:pStyle w:val="Compact"/>
              <w:jc w:val="left"/>
            </w:pPr>
            <w:r>
              <w:t xml:space="preserve">$81,086.25</w:t>
            </w:r>
          </w:p>
        </w:tc>
      </w:tr>
    </w:tbl>
    <w:p>
      <w:pPr>
        <w:pStyle w:val="BodyText"/>
      </w:pPr>
      <w:r>
        <w:rPr>
          <w:bCs/>
          <w:b/>
        </w:rPr>
        <w:t xml:space="preserve">Note:</w:t>
      </w:r>
      <w:r>
        <w:t xml:space="preserve"> </w:t>
      </w:r>
      <w:r>
        <w:t xml:space="preserve">All rates quoted in this Quotation Estimate are in Canadian Dollars (CAD) and are subject to a 5% annual adjustment effective January 1 of each contract year. The Accountant team assigned to this engagement will be based in our Canada Vancouver office and will conduct in-person meetings at the client's Granville Street location no more than twice per month unless otherwise agreed.</w:t>
      </w:r>
    </w:p>
    <w:p>
      <w:pPr>
        <w:pStyle w:val="BodyText"/>
      </w:pPr>
      <w:r>
        <w:t xml:space="preserve">4. Terms and Conditions</w:t>
      </w:r>
    </w:p>
    <w:p>
      <w:pPr>
        <w:numPr>
          <w:ilvl w:val="0"/>
          <w:numId w:val="1001"/>
        </w:numPr>
        <w:pStyle w:val="Compact"/>
      </w:pPr>
      <w:r>
        <w:t xml:space="preserve">This Quotation Estimate is valid for thirty (30) days from the date of issue. After the expiry date, all rates and availability must be reconfirmed in writing.</w:t>
      </w:r>
    </w:p>
    <w:p>
      <w:pPr>
        <w:numPr>
          <w:ilvl w:val="0"/>
          <w:numId w:val="1001"/>
        </w:numPr>
        <w:pStyle w:val="Compact"/>
      </w:pPr>
      <w:r>
        <w:t xml:space="preserve">Payment terms: Net 30 days from the date of invoice. Invoices will be issued monthly in arrears for recurring Accountant services and upon completion for one-time engagements.</w:t>
      </w:r>
    </w:p>
    <w:p>
      <w:pPr>
        <w:numPr>
          <w:ilvl w:val="0"/>
          <w:numId w:val="1001"/>
        </w:numPr>
        <w:pStyle w:val="Compact"/>
      </w:pPr>
      <w:r>
        <w:t xml:space="preserve">A late payment penalty of 1.5% per month will be applied to any outstanding balance exceeding the Net 30 payment window, in accordance with the British Columbia Late and Interest Payment Rules.</w:t>
      </w:r>
    </w:p>
    <w:p>
      <w:pPr>
        <w:numPr>
          <w:ilvl w:val="0"/>
          <w:numId w:val="1001"/>
        </w:numPr>
        <w:pStyle w:val="Compact"/>
      </w:pPr>
      <w:r>
        <w:t xml:space="preserve">The Accountant firm shall maintain professional liability insurance with a minimum coverage of $5,000,000 CAD, compliant with the Society of Chartered Professional Accountants of British Columbia (CPA BC) requirements.</w:t>
      </w:r>
    </w:p>
    <w:p>
      <w:pPr>
        <w:numPr>
          <w:ilvl w:val="0"/>
          <w:numId w:val="1001"/>
        </w:numPr>
        <w:pStyle w:val="Compact"/>
      </w:pPr>
      <w:r>
        <w:t xml:space="preserve">All work product, financial records, and confidential data handled by the Accountant team in Canada Vancouver shall be protected under the firm's Information Security Policy and in compliance with Canada's Personal Information Protection and Electronic Documents Act (PIPEDA).</w:t>
      </w:r>
    </w:p>
    <w:p>
      <w:pPr>
        <w:numPr>
          <w:ilvl w:val="0"/>
          <w:numId w:val="1001"/>
        </w:numPr>
        <w:pStyle w:val="Compact"/>
      </w:pPr>
      <w:r>
        <w:t xml:space="preserve">Either party may terminate this engagement with sixty (60) days' written notice. Upon termination, all completed work will be invoiced, and the Accountant firm will provide a full handover of records within fifteen (15) business days.</w:t>
      </w:r>
    </w:p>
    <w:p>
      <w:pPr>
        <w:numPr>
          <w:ilvl w:val="0"/>
          <w:numId w:val="1001"/>
        </w:numPr>
        <w:pStyle w:val="Compact"/>
      </w:pPr>
      <w:r>
        <w:t xml:space="preserve">This Quotation Estimate does not constitute a guarantee of audit outcomes, tax assessments, or regulatory determinations by the Canada Revenue Agency (CRA) or the British Columbia Ministry of Finance.</w:t>
      </w:r>
    </w:p>
    <w:p>
      <w:pPr>
        <w:numPr>
          <w:ilvl w:val="0"/>
          <w:numId w:val="1001"/>
        </w:numPr>
        <w:pStyle w:val="Compact"/>
      </w:pPr>
      <w:r>
        <w:t xml:space="preserve">Any additional services beyond the scope defined in Section 3 will be subject to a separate written amendment to this Quotation Estimate and must be approved by the client's authorized representative before work commences.</w:t>
      </w:r>
    </w:p>
    <w:p>
      <w:pPr>
        <w:pStyle w:val="FirstParagraph"/>
      </w:pPr>
      <w:r>
        <w:t xml:space="preserve">5. Assumptions and Exclusions</w:t>
      </w:r>
    </w:p>
    <w:p>
      <w:pPr>
        <w:pStyle w:val="BodyText"/>
      </w:pPr>
      <w:r>
        <w:t xml:space="preserve">This Quotation Estimate assumes that the client will provide timely access to all source documents, bank statements, vendor invoices, and employee records within five (5) business days of request. Delays in document provision may result in additional billing at the applicable Accountant hourly rate. This estimate excludes: external audit fees (to be quoted separately by an independent audit firm), litigation support, forensic accounting, and any services related to corporate restructuring or mergers that may arise during the contract period.</w:t>
      </w:r>
    </w:p>
    <w:p>
      <w:pPr>
        <w:pStyle w:val="BodyText"/>
      </w:pPr>
      <w:r>
        <w:t xml:space="preserve">6. Acceptance</w:t>
      </w:r>
    </w:p>
    <w:p>
      <w:pPr>
        <w:pStyle w:val="BodyText"/>
      </w:pPr>
      <w:r>
        <w:t xml:space="preserve">By signing below, both parties acknowledge that they have read, understood, and agree to the terms, conditions, and scope of services outlined in this Quotation Estimate for Accountant services in Canada Vancouver. This document, once executed, shall serve as the governing agreement for the engagement period specified herein.</w:t>
      </w:r>
    </w:p>
    <w:p>
      <w:pPr>
        <w:pStyle w:val="BodyText"/>
      </w:pPr>
      <w:r>
        <w:rPr>
          <w:bCs/>
          <w:b/>
        </w:rPr>
        <w:t xml:space="preserve">For Pacific Northwest Accounting Group Ltd.</w:t>
      </w:r>
      <w:r>
        <w:br/>
      </w:r>
      <w:r>
        <w:t xml:space="preserve">Signature: ___________________________</w:t>
      </w:r>
      <w:r>
        <w:t xml:space="preserve"> </w:t>
      </w:r>
      <w:r>
        <w:t xml:space="preserve">Name: Margaret Liu, CPA, CA</w:t>
      </w:r>
      <w:r>
        <w:br/>
      </w:r>
      <w:r>
        <w:t xml:space="preserve">Date: ___________________________</w:t>
      </w:r>
    </w:p>
    <w:p>
      <w:pPr>
        <w:pStyle w:val="BodyText"/>
      </w:pPr>
      <w:r>
        <w:rPr>
          <w:bCs/>
          <w:b/>
        </w:rPr>
        <w:t xml:space="preserve">For Harbourview Logistics Inc.</w:t>
      </w:r>
      <w:r>
        <w:br/>
      </w:r>
      <w:r>
        <w:t xml:space="preserve">Signature: ___________________________</w:t>
      </w:r>
      <w:r>
        <w:t xml:space="preserve"> </w:t>
      </w:r>
      <w:r>
        <w:t xml:space="preserve">Name: David Chen, CFO</w:t>
      </w:r>
      <w:r>
        <w:br/>
      </w:r>
      <w:r>
        <w:t xml:space="preserve">Date: ___________________________</w:t>
      </w:r>
    </w:p>
    <w:p>
      <w:pPr>
        <w:pStyle w:val="BodyText"/>
      </w:pPr>
      <w:r>
        <w:t xml:space="preserve">Pacific Northwest Accounting Group Ltd. | 888 West Georgia Street, Suite 1200, Vancouver, BC V6C 3E8, Canada</w:t>
      </w:r>
    </w:p>
    <w:p>
      <w:pPr>
        <w:pStyle w:val="BodyText"/>
      </w:pPr>
      <w:r>
        <w:t xml:space="preserve">Quotation Estimate QE-2025-VAN-0472 | Page 1 of 1 | Confidential – For Client Use Only</w:t>
      </w:r>
    </w:p>
    <w:p>
      <w:pPr>
        <w:pStyle w:val="BodyText"/>
      </w:pPr>
      <w:r>
        <w:t xml:space="preserve">This document was generated on June 15, 2025. All references to Canada Vancouver pertain to the City of Vancouver, Province of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Canada Vancouver</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