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Accountant Services — Colombia, Bogotá</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QE-BOG-2025-04782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Provider</w:t>
            </w:r>
          </w:p>
        </w:tc>
        <w:tc>
          <w:tcPr/>
          <w:p>
            <w:pPr>
              <w:pStyle w:val="Compact"/>
              <w:jc w:val="left"/>
            </w:pPr>
            <w:r>
              <w:t xml:space="preserve">Andes Professional Accounting &amp; Advisory S.A.S.</w:t>
            </w:r>
            <w:r>
              <w:br/>
            </w:r>
            <w:r>
              <w:t xml:space="preserve">Calle 70 # 10-45, Of. 302, Bogotá, Colombia</w:t>
            </w:r>
            <w:r>
              <w:br/>
            </w:r>
            <w:r>
              <w:t xml:space="preserve">NIT: 901.234.567-8</w:t>
            </w:r>
            <w:r>
              <w:br/>
            </w:r>
            <w:r>
              <w:t xml:space="preserve">Phone: +57 (601) 743 8821</w:t>
            </w:r>
          </w:p>
        </w:tc>
        <w:tc>
          <w:tcPr/>
          <w:p>
            <w:pPr>
              <w:pStyle w:val="Compact"/>
              <w:jc w:val="left"/>
            </w:pPr>
            <w:r>
              <w:t xml:space="preserve">Client</w:t>
            </w:r>
          </w:p>
        </w:tc>
        <w:tc>
          <w:tcPr/>
          <w:p>
            <w:pPr>
              <w:pStyle w:val="Compact"/>
              <w:jc w:val="left"/>
            </w:pPr>
            <w:r>
              <w:t xml:space="preserve">____________________________</w:t>
            </w:r>
            <w:r>
              <w:br/>
            </w:r>
            <w:r>
              <w:t xml:space="preserve">Company / Individual Name</w:t>
            </w:r>
            <w:r>
              <w:br/>
            </w:r>
            <w:r>
              <w:t xml:space="preserve">Address in Bogotá, Colombia</w:t>
            </w:r>
            <w:r>
              <w:br/>
            </w:r>
            <w:r>
              <w:t xml:space="preserve">NIT / Cédula: _______________</w:t>
            </w:r>
          </w:p>
        </w:tc>
      </w:tr>
      <w:tr>
        <w:tc>
          <w:tcPr/>
          <w:p>
            <w:pPr>
              <w:pStyle w:val="Compact"/>
              <w:jc w:val="left"/>
            </w:pPr>
            <w:r>
              <w:t xml:space="preserve">Quotation Validity</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COP (Colombian Peso) / USD equivalent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Andes Professional Accounting &amp; Advisory S.A.S., a registered firm operating in</w:t>
      </w:r>
      <w:r>
        <w:t xml:space="preserve"> </w:t>
      </w:r>
      <w:r>
        <w:t xml:space="preserve">Colombia, Bogotá</w:t>
      </w:r>
      <w:r>
        <w:t xml:space="preserve">, to provide the prospective client with a comprehensive and transparent breakdown of the professional</w:t>
      </w:r>
      <w:r>
        <w:t xml:space="preserve"> </w:t>
      </w:r>
      <w:r>
        <w:t xml:space="preserve">Accountant</w:t>
      </w:r>
      <w:r>
        <w:t xml:space="preserve"> </w:t>
      </w:r>
      <w:r>
        <w:t xml:space="preserve">services to be rendered. This document serves as a non-binding estimate of costs, deliverables, timelines, and professional obligations associated with the engagement of our certified</w:t>
      </w:r>
      <w:r>
        <w:t xml:space="preserve"> </w:t>
      </w:r>
      <w:r>
        <w:t xml:space="preserve">Accountant</w:t>
      </w:r>
      <w:r>
        <w:t xml:space="preserve"> </w:t>
      </w:r>
      <w:r>
        <w:t xml:space="preserve">team. All services described herein are tailored to comply with the regulatory framework established by the Superintendencia de Sociedades, the DIAN (Dirección de Impuestos Nacionales), and the Colombian Commercial Code as applicable in the city of Bogotá and the broader territory of Colombia.</w:t>
      </w:r>
    </w:p>
    <w:p>
      <w:pPr>
        <w:pStyle w:val="BodyText"/>
      </w:pPr>
      <w:r>
        <w:t xml:space="preserve">2. Detailed Breakdown of Accountant Services</w:t>
      </w:r>
    </w:p>
    <w:p>
      <w:pPr>
        <w:pStyle w:val="BodyText"/>
      </w:pPr>
      <w:r>
        <w:t xml:space="preserve">The following</w:t>
      </w:r>
      <w:r>
        <w:t xml:space="preserve"> </w:t>
      </w:r>
      <w:r>
        <w:t xml:space="preserve">Quotation Estimate</w:t>
      </w:r>
      <w:r>
        <w:t xml:space="preserve"> </w:t>
      </w:r>
      <w:r>
        <w:t xml:space="preserve">itemizes each component of the</w:t>
      </w:r>
      <w:r>
        <w:t xml:space="preserve"> </w:t>
      </w:r>
      <w:r>
        <w:t xml:space="preserve">Accountant</w:t>
      </w:r>
      <w:r>
        <w:t xml:space="preserve"> </w:t>
      </w:r>
      <w:r>
        <w:t xml:space="preserve">engagement. Our</w:t>
      </w:r>
      <w:r>
        <w:t xml:space="preserve"> </w:t>
      </w:r>
      <w:r>
        <w:t xml:space="preserve">Accountant</w:t>
      </w:r>
      <w:r>
        <w:t xml:space="preserve"> </w:t>
      </w:r>
      <w:r>
        <w:t xml:space="preserve">professionals in Bogotá bring an average of twelve years of experience in Colombian corporate finance, tax compliance, and statutory reporting.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Monthly general ledger maintenance, journal entries, and reconciliation of all bank accounts held in Bogotá financial institutions</w:t>
            </w:r>
          </w:p>
        </w:tc>
        <w:tc>
          <w:tcPr/>
          <w:p>
            <w:pPr>
              <w:pStyle w:val="Compact"/>
              <w:jc w:val="left"/>
            </w:pPr>
            <w:r>
              <w:t xml:space="preserve">Monthly</w:t>
            </w:r>
          </w:p>
        </w:tc>
        <w:tc>
          <w:tcPr/>
          <w:p>
            <w:pPr>
              <w:pStyle w:val="Compact"/>
              <w:jc w:val="left"/>
            </w:pPr>
            <w:r>
              <w:t xml:space="preserve">24 hrs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2</w:t>
            </w:r>
          </w:p>
        </w:tc>
        <w:tc>
          <w:tcPr/>
          <w:p>
            <w:pPr>
              <w:pStyle w:val="Compact"/>
              <w:jc w:val="left"/>
            </w:pPr>
            <w:r>
              <w:t xml:space="preserve">Preparation and filing of monthly VAT (IVA) returns, withholding tax declarations (retenciones en la fuente), and income tax prepayments before the DIAN office in Bogotá</w:t>
            </w:r>
          </w:p>
        </w:tc>
        <w:tc>
          <w:tcPr/>
          <w:p>
            <w:pPr>
              <w:pStyle w:val="Compact"/>
              <w:jc w:val="left"/>
            </w:pPr>
            <w:r>
              <w:t xml:space="preserve">Monthly</w:t>
            </w:r>
          </w:p>
        </w:tc>
        <w:tc>
          <w:tcPr/>
          <w:p>
            <w:pPr>
              <w:pStyle w:val="Compact"/>
              <w:jc w:val="left"/>
            </w:pPr>
            <w:r>
              <w:t xml:space="preserve">16 hrs</w:t>
            </w:r>
          </w:p>
        </w:tc>
        <w:tc>
          <w:tcPr/>
          <w:p>
            <w:pPr>
              <w:pStyle w:val="Compact"/>
              <w:jc w:val="left"/>
            </w:pPr>
            <w:r>
              <w:t xml:space="preserve">$180,000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Annual financial statement preparation (Balance General, Estado de Resultados, Flujo de Caja) in accordance with NIIF (IFRS) as mandated in Colombia</w:t>
            </w:r>
          </w:p>
        </w:tc>
        <w:tc>
          <w:tcPr/>
          <w:p>
            <w:pPr>
              <w:pStyle w:val="Compact"/>
              <w:jc w:val="left"/>
            </w:pPr>
            <w:r>
              <w:t xml:space="preserve">Annual</w:t>
            </w:r>
          </w:p>
        </w:tc>
        <w:tc>
          <w:tcPr/>
          <w:p>
            <w:pPr>
              <w:pStyle w:val="Compact"/>
              <w:jc w:val="left"/>
            </w:pPr>
            <w:r>
              <w:t xml:space="preserve">60 hrs</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Payroll processing, social security contributions (Pension, Health, ARL), and labor tax filings for up to 50 employees registered in Bogotá</w:t>
            </w:r>
          </w:p>
        </w:tc>
        <w:tc>
          <w:tcPr/>
          <w:p>
            <w:pPr>
              <w:pStyle w:val="Compact"/>
              <w:jc w:val="left"/>
            </w:pPr>
            <w:r>
              <w:t xml:space="preserve">Monthly</w:t>
            </w:r>
          </w:p>
        </w:tc>
        <w:tc>
          <w:tcPr/>
          <w:p>
            <w:pPr>
              <w:pStyle w:val="Compact"/>
              <w:jc w:val="left"/>
            </w:pPr>
            <w:r>
              <w:t xml:space="preserve">20 hrs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Tax planning and advisory sessions with our senior Accountant to optimize the corporate tax structure under Colombian law</w:t>
            </w:r>
          </w:p>
        </w:tc>
        <w:tc>
          <w:tcPr/>
          <w:p>
            <w:pPr>
              <w:pStyle w:val="Compact"/>
              <w:jc w:val="left"/>
            </w:pPr>
            <w:r>
              <w:t xml:space="preserve">Quarterly</w:t>
            </w:r>
          </w:p>
        </w:tc>
        <w:tc>
          <w:tcPr/>
          <w:p>
            <w:pPr>
              <w:pStyle w:val="Compact"/>
              <w:jc w:val="left"/>
            </w:pPr>
            <w:r>
              <w:t xml:space="preserve">8 hrs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Representation before the DIAN, Superintendencia de Sociedades, and the local Chamber of Commerce of Bogotá for audits, inspections, or regulatory inquiries</w:t>
            </w:r>
          </w:p>
        </w:tc>
        <w:tc>
          <w:tcPr/>
          <w:p>
            <w:pPr>
              <w:pStyle w:val="Compact"/>
              <w:jc w:val="left"/>
            </w:pPr>
            <w:r>
              <w:t xml:space="preserve">As needed</w:t>
            </w:r>
          </w:p>
        </w:tc>
        <w:tc>
          <w:tcPr/>
          <w:p>
            <w:pPr>
              <w:pStyle w:val="Compact"/>
              <w:jc w:val="left"/>
            </w:pPr>
            <w:r>
              <w:t xml:space="preserve">12 hrs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Monthly management reports, budget variance analysis, and cash flow forecasting delivered to the client’s office in Bogotá</w:t>
            </w:r>
          </w:p>
        </w:tc>
        <w:tc>
          <w:tcPr/>
          <w:p>
            <w:pPr>
              <w:pStyle w:val="Compact"/>
              <w:jc w:val="left"/>
            </w:pPr>
            <w:r>
              <w:t xml:space="preserve">Monthly</w:t>
            </w:r>
          </w:p>
        </w:tc>
        <w:tc>
          <w:tcPr/>
          <w:p>
            <w:pPr>
              <w:pStyle w:val="Compact"/>
              <w:jc w:val="left"/>
            </w:pPr>
            <w:r>
              <w:t xml:space="preserve">10 hrs</w:t>
            </w:r>
          </w:p>
        </w:tc>
        <w:tc>
          <w:tcPr/>
          <w:p>
            <w:pPr>
              <w:pStyle w:val="Compact"/>
              <w:jc w:val="left"/>
            </w:pPr>
            <w:r>
              <w:t xml:space="preserve">$180,000</w:t>
            </w:r>
          </w:p>
        </w:tc>
        <w:tc>
          <w:tcPr/>
          <w:p>
            <w:pPr>
              <w:pStyle w:val="Compact"/>
              <w:jc w:val="left"/>
            </w:pPr>
            <w:r>
              <w:t xml:space="preserve">$1,800,000</w:t>
            </w:r>
          </w:p>
        </w:tc>
      </w:tr>
      <w:tr>
        <w:tc>
          <w:tcPr>
            <w:gridSpan w:val="5"/>
          </w:tcPr>
          <w:p>
            <w:pPr>
              <w:pStyle w:val="Compact"/>
              <w:jc w:val="right"/>
            </w:pPr>
            <w:r>
              <w:t xml:space="preserve">TOTAL ESTIMATED ANNUAL COST (COP)</w:t>
            </w:r>
          </w:p>
        </w:tc>
        <w:tc>
          <w:tcPr/>
          <w:p>
            <w:pPr>
              <w:pStyle w:val="Compact"/>
              <w:jc w:val="left"/>
            </w:pPr>
            <w:r>
              <w:t xml:space="preserve">$28,400,000</w:t>
            </w:r>
          </w:p>
        </w:tc>
      </w:tr>
      <w:tr>
        <w:tc>
          <w:tcPr>
            <w:gridSpan w:val="5"/>
          </w:tcPr>
          <w:p>
            <w:pPr>
              <w:pStyle w:val="Compact"/>
              <w:jc w:val="right"/>
            </w:pPr>
            <w:r>
              <w:t xml:space="preserve">TOTAL ESTIMATED ANNUAL COST (USD approx.)</w:t>
            </w:r>
          </w:p>
        </w:tc>
        <w:tc>
          <w:tcPr/>
          <w:p>
            <w:pPr>
              <w:pStyle w:val="Compact"/>
              <w:jc w:val="left"/>
            </w:pPr>
            <w:r>
              <w:t xml:space="preserve">$7,100.00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rates may be adjusted to reflect changes in the Colombian minimum wage, tax regulations, or market conditions in Bogotá.</w:t>
      </w:r>
    </w:p>
    <w:p>
      <w:pPr>
        <w:numPr>
          <w:ilvl w:val="0"/>
          <w:numId w:val="1001"/>
        </w:numPr>
        <w:pStyle w:val="Compact"/>
      </w:pPr>
      <w:r>
        <w:t xml:space="preserve">All fees quoted are exclusive of applicable Colombian Value Added Tax (IVA) at the current rate of 19%, which will be added to the final invoice upon acceptance of this estimate.</w:t>
      </w:r>
    </w:p>
    <w:p>
      <w:pPr>
        <w:numPr>
          <w:ilvl w:val="0"/>
          <w:numId w:val="1001"/>
        </w:numPr>
        <w:pStyle w:val="Compact"/>
      </w:pPr>
      <w:r>
        <w:t xml:space="preserve">The</w:t>
      </w:r>
      <w:r>
        <w:t xml:space="preserve"> </w:t>
      </w:r>
      <w:r>
        <w:t xml:space="preserve">Accountant</w:t>
      </w:r>
      <w:r>
        <w:t xml:space="preserve"> </w:t>
      </w:r>
      <w:r>
        <w:t xml:space="preserve">engagement shall commence within five (5) business days of the client’s written acceptance of this</w:t>
      </w:r>
      <w:r>
        <w:t xml:space="preserve"> </w:t>
      </w:r>
      <w:r>
        <w:t xml:space="preserve">Quotation Estimate</w:t>
      </w:r>
      <w:r>
        <w:t xml:space="preserve"> </w:t>
      </w:r>
      <w:r>
        <w:t xml:space="preserve">and execution of the corresponding service agreement.</w:t>
      </w:r>
    </w:p>
    <w:p>
      <w:pPr>
        <w:numPr>
          <w:ilvl w:val="0"/>
          <w:numId w:val="1001"/>
        </w:numPr>
        <w:pStyle w:val="Compact"/>
      </w:pPr>
      <w:r>
        <w:t xml:space="preserve">Payment terms: 50% of the monthly fee is due on the 1st business day of each month, and the remaining 50% on the 15th business day. Annual services (Item 3) are billed in a single installment upon delivery.</w:t>
      </w:r>
    </w:p>
    <w:p>
      <w:pPr>
        <w:numPr>
          <w:ilvl w:val="0"/>
          <w:numId w:val="1001"/>
        </w:numPr>
        <w:pStyle w:val="Compact"/>
      </w:pPr>
      <w:r>
        <w:t xml:space="preserve">The</w:t>
      </w:r>
      <w:r>
        <w:t xml:space="preserve"> </w:t>
      </w:r>
      <w:r>
        <w:t xml:space="preserve">Accountant</w:t>
      </w:r>
      <w:r>
        <w:t xml:space="preserve"> </w:t>
      </w:r>
      <w:r>
        <w:t xml:space="preserve">firm shall maintain full confidentiality of all financial data, trade secrets, and proprietary information in accordance with Colombian data protection law (Ley 1581 de 2012).</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will be subject to a separate written amendment and additional fee, to be agreed upon prior to execution.</w:t>
      </w:r>
    </w:p>
    <w:p>
      <w:pPr>
        <w:numPr>
          <w:ilvl w:val="0"/>
          <w:numId w:val="1001"/>
        </w:numPr>
        <w:pStyle w:val="Compact"/>
      </w:pPr>
      <w:r>
        <w:t xml:space="preserve">This estimate does not constitute a binding contract. A formal service agreement, governed by the laws of the Republic of Colombia and with jurisdiction in the courts of Bogotá, D.C., must be executed before any work begins.</w:t>
      </w:r>
    </w:p>
    <w:p>
      <w:pPr>
        <w:numPr>
          <w:ilvl w:val="0"/>
          <w:numId w:val="1001"/>
        </w:numPr>
        <w:pStyle w:val="Compact"/>
      </w:pPr>
      <w:r>
        <w:t xml:space="preserve">The</w:t>
      </w:r>
      <w:r>
        <w:t xml:space="preserve"> </w:t>
      </w:r>
      <w:r>
        <w:t xml:space="preserve">Accountant</w:t>
      </w:r>
      <w:r>
        <w:t xml:space="preserve"> </w:t>
      </w:r>
      <w:r>
        <w:t xml:space="preserve">is not liable for penalties or sanctions imposed by the DIAN or any Colombian regulatory body arising from information or documents provided by the client in an incomplete, inaccurate, or fraudulent manner.</w:t>
      </w:r>
    </w:p>
    <w:p>
      <w:pPr>
        <w:pStyle w:val="FirstParagraph"/>
      </w:pPr>
      <w:r>
        <w:t xml:space="preserve">4. Professional Credentials and Local Compliance</w:t>
      </w:r>
    </w:p>
    <w:p>
      <w:pPr>
        <w:pStyle w:val="BodyText"/>
      </w:pPr>
      <w:r>
        <w:t xml:space="preserve">Our lead</w:t>
      </w:r>
      <w:r>
        <w:t xml:space="preserve"> </w:t>
      </w:r>
      <w:r>
        <w:t xml:space="preserve">Accountant</w:t>
      </w:r>
      <w:r>
        <w:t xml:space="preserve"> </w:t>
      </w:r>
      <w:r>
        <w:t xml:space="preserve">holds a professional license (Cédula Profesional) issued by the Colegio de Contadores de Cundinamarca, is a registered member of the Colombian Institute of Certified Public Accountants, and maintains continuous professional development as required by the Superintendencia de Sociedades. All</w:t>
      </w:r>
      <w:r>
        <w:t xml:space="preserve"> </w:t>
      </w:r>
      <w:r>
        <w:t xml:space="preserve">Accountant</w:t>
      </w:r>
      <w:r>
        <w:t xml:space="preserve"> </w:t>
      </w:r>
      <w:r>
        <w:t xml:space="preserve">services are delivered from our physical office located in the financial district of Bogotá, Colombia, ensuring direct access to local regulatory offices, the DIAN regional center, and the Chamber of Commerce. This</w:t>
      </w:r>
      <w:r>
        <w:t xml:space="preserve"> </w:t>
      </w:r>
      <w:r>
        <w:t xml:space="preserve">Quotation Estimate</w:t>
      </w:r>
      <w:r>
        <w:t xml:space="preserve"> </w:t>
      </w:r>
      <w:r>
        <w:t xml:space="preserve">reflects the competitive yet premium pricing structure of the Bogotá professional services market for 2025.</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Colombia, Bogotá</w:t>
      </w:r>
      <w:r>
        <w:t xml:space="preserve"> </w:t>
      </w:r>
      <w:r>
        <w:t xml:space="preserve">and agrees to the terms outlined herein. This signature does not obligate either party to enter into a formal contract but confirms that the estimate has been reviewed and understood.</w:t>
      </w:r>
    </w:p>
    <w:p>
      <w:pPr>
        <w:pStyle w:val="BodyText"/>
      </w:pPr>
      <w:r>
        <w:rPr>
          <w:bCs/>
          <w:b/>
        </w:rPr>
        <w:t xml:space="preserve">For the Provider</w:t>
      </w:r>
      <w:r>
        <w:br/>
      </w:r>
      <w:r>
        <w:t xml:space="preserve">Andes Professional Accounting &amp; Advisory S.A.S.</w:t>
      </w:r>
      <w:r>
        <w:br/>
      </w:r>
      <w:r>
        <w:t xml:space="preserve">Name: ___________________________</w:t>
      </w:r>
      <w:r>
        <w:br/>
      </w:r>
      <w:r>
        <w:t xml:space="preserve">Title: Senior Accountant /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NIT / Cédula: _____________________</w:t>
      </w:r>
      <w:r>
        <w:br/>
      </w:r>
      <w:r>
        <w:t xml:space="preserve">Date: ___________________________</w:t>
      </w:r>
    </w:p>
    <w:p>
      <w:pPr>
        <w:pStyle w:val="BodyText"/>
      </w:pPr>
      <w:r>
        <w:rPr>
          <w:bCs/>
          <w:b/>
        </w:rPr>
        <w:t xml:space="preserve">Important Notice:</w:t>
      </w:r>
      <w:r>
        <w:t xml:space="preserve"> </w:t>
      </w:r>
      <w:r>
        <w:t xml:space="preserve">This Quotation Estimate is prepared exclusively for the client identified above and for use within the jurisdiction of Colombia, Bogotá. It is not transferable. All references to Colombian tax law, DIAN procedures, and regulatory bodies are current as of the date of issue. For questions regarding this Accountant service estimate, please contact our office at +57 (601) 743 8821 or email: estimates@andesaccounting.co. This document is generated in the city of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Colombia Bogotá</dc:title>
  <dc:creator/>
  <dc:language>en</dc:language>
  <cp:keywords/>
  <dcterms:created xsi:type="dcterms:W3CDTF">2026-10-10T08:06:29Z</dcterms:created>
  <dcterms:modified xsi:type="dcterms:W3CDTF">2026-10-10T08:06:29Z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