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quotation-estimate"/>
    <w:p>
      <w:pPr>
        <w:pStyle w:val="Heading1"/>
      </w:pPr>
      <w:r>
        <w:t xml:space="preserve">Quotation Estimate</w:t>
      </w:r>
    </w:p>
    <w:p>
      <w:pPr>
        <w:pStyle w:val="FirstParagraph"/>
      </w:pPr>
      <w:r>
        <w:rPr>
          <w:bCs/>
          <w:b/>
        </w:rPr>
        <w:t xml:space="preserve">Professional Accountant Services</w:t>
      </w:r>
    </w:p>
    <w:p>
      <w:pPr>
        <w:pStyle w:val="BodyText"/>
      </w:pPr>
      <w:r>
        <w:t xml:space="preserve">Prepared for Clients in Ethiopia Addis Ababa</w:t>
      </w:r>
    </w:p>
    <w:p>
      <w:pPr>
        <w:pStyle w:val="BodyText"/>
      </w:pPr>
      <w:r>
        <w:t xml:space="preserve">Compliant with Ethiopian Financial Reporting Standards (EFRS) and National Bank of Ethiopia Regulations</w:t>
      </w:r>
    </w:p>
    <w:bookmarkEnd w:id="20"/>
    <w:p>
      <w:pPr>
        <w:pStyle w:val="BodyText"/>
      </w:pPr>
      <w:r>
        <w:rPr>
          <w:bCs/>
          <w:b/>
        </w:rPr>
        <w:t xml:space="preserve">Quotation No.:</w:t>
      </w:r>
      <w:r>
        <w:t xml:space="preserve"> </w:t>
      </w:r>
      <w:r>
        <w:t xml:space="preserve">QTE-ADD-2025-0472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Ethiopian Birr (ETB)</w:t>
      </w:r>
    </w:p>
    <w:bookmarkStart w:id="21" w:name="provider-information"/>
    <w:p>
      <w:pPr>
        <w:pStyle w:val="Heading2"/>
      </w:pPr>
      <w:r>
        <w:t xml:space="preserve">1.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Addis Professional Accounting &amp; Advisory PLC</w:t>
            </w:r>
          </w:p>
        </w:tc>
      </w:tr>
      <w:tr>
        <w:tc>
          <w:tcPr/>
          <w:p>
            <w:pPr>
              <w:pStyle w:val="Compact"/>
              <w:jc w:val="left"/>
            </w:pPr>
            <w:r>
              <w:rPr>
                <w:bCs/>
                <w:b/>
              </w:rPr>
              <w:t xml:space="preserve">Address:</w:t>
            </w:r>
          </w:p>
        </w:tc>
        <w:tc>
          <w:tcPr/>
          <w:p>
            <w:pPr>
              <w:pStyle w:val="Compact"/>
              <w:jc w:val="left"/>
            </w:pPr>
            <w:r>
              <w:t xml:space="preserve">Bole Road, 4th Floor, Bole Business Center, Addis Ababa, Ethiopia</w:t>
            </w:r>
          </w:p>
        </w:tc>
      </w:tr>
      <w:tr>
        <w:tc>
          <w:tcPr/>
          <w:p>
            <w:pPr>
              <w:pStyle w:val="Compact"/>
              <w:jc w:val="left"/>
            </w:pPr>
            <w:r>
              <w:rPr>
                <w:bCs/>
                <w:b/>
              </w:rPr>
              <w:t xml:space="preserve">TIN:</w:t>
            </w:r>
          </w:p>
        </w:tc>
        <w:tc>
          <w:tcPr/>
          <w:p>
            <w:pPr>
              <w:pStyle w:val="Compact"/>
              <w:jc w:val="left"/>
            </w:pPr>
            <w:r>
              <w:t xml:space="preserve">0012345678</w:t>
            </w:r>
          </w:p>
        </w:tc>
      </w:tr>
      <w:tr>
        <w:tc>
          <w:tcPr/>
          <w:p>
            <w:pPr>
              <w:pStyle w:val="Compact"/>
              <w:jc w:val="left"/>
            </w:pPr>
            <w:r>
              <w:rPr>
                <w:bCs/>
                <w:b/>
              </w:rPr>
              <w:t xml:space="preserve">Phone:</w:t>
            </w:r>
          </w:p>
        </w:tc>
        <w:tc>
          <w:tcPr/>
          <w:p>
            <w:pPr>
              <w:pStyle w:val="Compact"/>
              <w:jc w:val="left"/>
            </w:pPr>
            <w:r>
              <w:t xml:space="preserve">+251-11-555-0142</w:t>
            </w:r>
          </w:p>
        </w:tc>
      </w:tr>
      <w:tr>
        <w:tc>
          <w:tcPr/>
          <w:p>
            <w:pPr>
              <w:pStyle w:val="Compact"/>
              <w:jc w:val="left"/>
            </w:pPr>
            <w:r>
              <w:rPr>
                <w:bCs/>
                <w:b/>
              </w:rPr>
              <w:t xml:space="preserve">Email:</w:t>
            </w:r>
          </w:p>
        </w:tc>
        <w:tc>
          <w:tcPr/>
          <w:p>
            <w:pPr>
              <w:pStyle w:val="Compact"/>
              <w:jc w:val="left"/>
            </w:pPr>
            <w:r>
              <w:t xml:space="preserve">quotation@addisaccounting.et</w:t>
            </w:r>
          </w:p>
        </w:tc>
      </w:tr>
    </w:tbl>
    <w:bookmarkEnd w:id="21"/>
    <w:bookmarkStart w:id="22" w:name="client-information"/>
    <w:p>
      <w:pPr>
        <w:pStyle w:val="Heading2"/>
      </w:pPr>
      <w:r>
        <w:t xml:space="preserve">2.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[Client Company / Individual Name]</w:t>
            </w:r>
          </w:p>
        </w:tc>
      </w:tr>
      <w:tr>
        <w:tc>
          <w:tcPr/>
          <w:p>
            <w:pPr>
              <w:pStyle w:val="Compact"/>
              <w:jc w:val="left"/>
            </w:pPr>
            <w:r>
              <w:rPr>
                <w:bCs/>
                <w:b/>
              </w:rPr>
              <w:t xml:space="preserve">Address:</w:t>
            </w:r>
          </w:p>
        </w:tc>
        <w:tc>
          <w:tcPr/>
          <w:p>
            <w:pPr>
              <w:pStyle w:val="Compact"/>
              <w:jc w:val="left"/>
            </w:pPr>
            <w:r>
              <w:t xml:space="preserve">[Street, Sub-City], Addis Ababa, Ethiopia</w:t>
            </w:r>
          </w:p>
        </w:tc>
      </w:tr>
      <w:tr>
        <w:tc>
          <w:tcPr/>
          <w:p>
            <w:pPr>
              <w:pStyle w:val="Compact"/>
              <w:jc w:val="left"/>
            </w:pPr>
            <w:r>
              <w:rPr>
                <w:bCs/>
                <w:b/>
              </w:rPr>
              <w:t xml:space="preserve">TIN:</w:t>
            </w:r>
          </w:p>
        </w:tc>
        <w:tc>
          <w:tcPr/>
          <w:p>
            <w:pPr>
              <w:pStyle w:val="Compact"/>
              <w:jc w:val="left"/>
            </w:pPr>
            <w:r>
              <w:t xml:space="preserve">[Client Tax Identification Number]</w:t>
            </w:r>
          </w:p>
        </w:tc>
      </w:tr>
      <w:tr>
        <w:tc>
          <w:tcPr/>
          <w:p>
            <w:pPr>
              <w:pStyle w:val="Compact"/>
              <w:jc w:val="left"/>
            </w:pPr>
            <w:r>
              <w:rPr>
                <w:bCs/>
                <w:b/>
              </w:rPr>
              <w:t xml:space="preserve">Contact Person:</w:t>
            </w:r>
          </w:p>
        </w:tc>
        <w:tc>
          <w:tcPr/>
          <w:p>
            <w:pPr>
              <w:pStyle w:val="Compact"/>
              <w:jc w:val="left"/>
            </w:pPr>
            <w:r>
              <w:t xml:space="preserve">[Name and Title]</w:t>
            </w:r>
          </w:p>
        </w:tc>
      </w:tr>
    </w:tbl>
    <w:bookmarkEnd w:id="22"/>
    <w:bookmarkStart w:id="23" w:name="scope-of-accountant-services"/>
    <w:p>
      <w:pPr>
        <w:pStyle w:val="Heading2"/>
      </w:pPr>
      <w:r>
        <w:t xml:space="preserve">3. Scope of Accountant Services</w:t>
      </w:r>
    </w:p>
    <w:p>
      <w:pPr>
        <w:pStyle w:val="FirstParagraph"/>
      </w:pPr>
      <w:r>
        <w:t xml:space="preserve">This</w:t>
      </w:r>
      <w:r>
        <w:t xml:space="preserve"> </w:t>
      </w:r>
      <w:r>
        <w:t xml:space="preserve">Quotation Estimate</w:t>
      </w:r>
      <w:r>
        <w:t xml:space="preserve"> </w:t>
      </w:r>
      <w:r>
        <w:t xml:space="preserve">outlines the comprehensive professional services to be rendered by our certified</w:t>
      </w:r>
      <w:r>
        <w:t xml:space="preserve"> </w:t>
      </w:r>
      <w:r>
        <w:t xml:space="preserve">Accountant</w:t>
      </w:r>
      <w:r>
        <w:t xml:space="preserve"> </w:t>
      </w:r>
      <w:r>
        <w:t xml:space="preserve">team to the client, operating within the jurisdiction of</w:t>
      </w:r>
      <w:r>
        <w:t xml:space="preserve"> </w:t>
      </w:r>
      <w:r>
        <w:t xml:space="preserve">Ethiopia Addis Ababa</w:t>
      </w:r>
      <w:r>
        <w:t xml:space="preserve">. The services are designed to ensure full compliance with the Ethiopian Revenue and Customs Authority (ERCA) requirements, the National Bank of Ethiopia (NBE) directives, and the Ethiopian Financial Reporting Standards (EFRS) as adopted by the Ethiopian Accounting and Auditing Professional Body (EAAPB).</w:t>
      </w:r>
    </w:p>
    <w:p>
      <w:pPr>
        <w:pStyle w:val="BodyText"/>
      </w:pPr>
      <w:r>
        <w:t xml:space="preserve">The engagement covers the following areas of professional accounting work tailored to the business environment in Addis Ababa, the capital city of Ethiopia, where commercial activity is concentrated and regulatory oversight is actively enforced:</w:t>
      </w:r>
    </w:p>
    <w:bookmarkEnd w:id="23"/>
    <w:bookmarkStart w:id="24" w:name="itemized-services-and-cost-breakdown"/>
    <w:p>
      <w:pPr>
        <w:pStyle w:val="Heading2"/>
      </w:pPr>
      <w:r>
        <w:t xml:space="preserve">4.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Cost (ETB)</w:t>
            </w:r>
          </w:p>
        </w:tc>
        <w:tc>
          <w:tcPr/>
          <w:p>
            <w:pPr>
              <w:pStyle w:val="Compact"/>
              <w:jc w:val="left"/>
            </w:pPr>
            <w:r>
              <w:t xml:space="preserve">Quantity</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Monthly bookkeeping and general ledger maintenance in accordance with EFRS, including journal entries, trial balance preparation, and reconciliation of all accounts for the client's operations in Addis Ababa.</w:t>
            </w:r>
          </w:p>
        </w:tc>
        <w:tc>
          <w:tcPr/>
          <w:p>
            <w:pPr>
              <w:pStyle w:val="Compact"/>
              <w:jc w:val="left"/>
            </w:pPr>
            <w:r>
              <w:t xml:space="preserve">Monthly</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Preparation and filing of monthly Value Added Tax (VAT) returns, Withholding Tax declarations, and Payroll Tax submissions to the Ethiopian Revenue and Customs Authority (ERCA) offices in Addis Ababa.</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Preparation of annual financial statements (Balance Sheet, Income Statement, Statement of Cash Flows, and Notes to Financial Statements) in compliance with Ethiopian commercial law and EFRS.</w:t>
            </w:r>
          </w:p>
        </w:tc>
        <w:tc>
          <w:tcPr/>
          <w:p>
            <w:pPr>
              <w:pStyle w:val="Compact"/>
              <w:jc w:val="left"/>
            </w:pPr>
            <w:r>
              <w:t xml:space="preserve">Annually</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04</w:t>
            </w:r>
          </w:p>
        </w:tc>
        <w:tc>
          <w:tcPr/>
          <w:p>
            <w:pPr>
              <w:pStyle w:val="Compact"/>
              <w:jc w:val="left"/>
            </w:pPr>
            <w:r>
              <w:t xml:space="preserve">Annual income tax return preparation and filing with ERCA, including tax planning advisory and representation during any tax audit conducted by the Addis Ababa Revenue Office.</w:t>
            </w:r>
          </w:p>
        </w:tc>
        <w:tc>
          <w:tcPr/>
          <w:p>
            <w:pPr>
              <w:pStyle w:val="Compact"/>
              <w:jc w:val="left"/>
            </w:pPr>
            <w:r>
              <w:t xml:space="preserve">Annually</w:t>
            </w:r>
          </w:p>
        </w:tc>
        <w:tc>
          <w:tcPr/>
          <w:p>
            <w:pPr>
              <w:pStyle w:val="Compact"/>
              <w:jc w:val="left"/>
            </w:pPr>
            <w:r>
              <w:t xml:space="preserve">65,000</w:t>
            </w:r>
          </w:p>
        </w:tc>
        <w:tc>
          <w:tcPr/>
          <w:p>
            <w:pPr>
              <w:pStyle w:val="Compact"/>
              <w:jc w:val="left"/>
            </w:pPr>
            <w:r>
              <w:t xml:space="preserve">1</w:t>
            </w:r>
          </w:p>
        </w:tc>
        <w:tc>
          <w:tcPr/>
          <w:p>
            <w:pPr>
              <w:pStyle w:val="Compact"/>
              <w:jc w:val="left"/>
            </w:pPr>
            <w:r>
              <w:t xml:space="preserve">65,000</w:t>
            </w:r>
          </w:p>
        </w:tc>
      </w:tr>
      <w:tr>
        <w:tc>
          <w:tcPr/>
          <w:p>
            <w:pPr>
              <w:pStyle w:val="Compact"/>
              <w:jc w:val="left"/>
            </w:pPr>
            <w:r>
              <w:t xml:space="preserve">05</w:t>
            </w:r>
          </w:p>
        </w:tc>
        <w:tc>
          <w:tcPr/>
          <w:p>
            <w:pPr>
              <w:pStyle w:val="Compact"/>
              <w:jc w:val="left"/>
            </w:pPr>
            <w:r>
              <w:t xml:space="preserve">Payroll processing for up to 50 employees, including calculation of gross salary, statutory deductions (pension, income tax), and preparation of monthly payroll registers as required by Ethiopian labor law.</w:t>
            </w:r>
          </w:p>
        </w:tc>
        <w:tc>
          <w:tcPr/>
          <w:p>
            <w:pPr>
              <w:pStyle w:val="Compact"/>
              <w:jc w:val="left"/>
            </w:pPr>
            <w:r>
              <w:t xml:space="preserve">Monthly</w:t>
            </w:r>
          </w:p>
        </w:tc>
        <w:tc>
          <w:tcPr/>
          <w:p>
            <w:pPr>
              <w:pStyle w:val="Compact"/>
              <w:jc w:val="left"/>
            </w:pPr>
            <w:r>
              <w:t xml:space="preserve">9,500</w:t>
            </w:r>
          </w:p>
        </w:tc>
        <w:tc>
          <w:tcPr/>
          <w:p>
            <w:pPr>
              <w:pStyle w:val="Compact"/>
              <w:jc w:val="left"/>
            </w:pPr>
            <w:r>
              <w:t xml:space="preserve">12</w:t>
            </w:r>
          </w:p>
        </w:tc>
        <w:tc>
          <w:tcPr/>
          <w:p>
            <w:pPr>
              <w:pStyle w:val="Compact"/>
              <w:jc w:val="left"/>
            </w:pPr>
            <w:r>
              <w:t xml:space="preserve">114,000</w:t>
            </w:r>
          </w:p>
        </w:tc>
      </w:tr>
      <w:tr>
        <w:tc>
          <w:tcPr/>
          <w:p>
            <w:pPr>
              <w:pStyle w:val="Compact"/>
              <w:jc w:val="left"/>
            </w:pPr>
            <w:r>
              <w:t xml:space="preserve">06</w:t>
            </w:r>
          </w:p>
        </w:tc>
        <w:tc>
          <w:tcPr/>
          <w:p>
            <w:pPr>
              <w:pStyle w:val="Compact"/>
              <w:jc w:val="left"/>
            </w:pPr>
            <w:r>
              <w:t xml:space="preserve">Bank reconciliation and cash flow monitoring for all accounts held with commercial banks operating in Addis Ababa (e.g., CBE, Awash Bank, Dashen Bank, NIB).</w:t>
            </w:r>
          </w:p>
        </w:tc>
        <w:tc>
          <w:tcPr/>
          <w:p>
            <w:pPr>
              <w:pStyle w:val="Compact"/>
              <w:jc w:val="left"/>
            </w:pPr>
            <w:r>
              <w:t xml:space="preserve">Monthly</w:t>
            </w:r>
          </w:p>
        </w:tc>
        <w:tc>
          <w:tcPr/>
          <w:p>
            <w:pPr>
              <w:pStyle w:val="Compact"/>
              <w:jc w:val="left"/>
            </w:pPr>
            <w:r>
              <w:t xml:space="preserve">7,000</w:t>
            </w:r>
          </w:p>
        </w:tc>
        <w:tc>
          <w:tcPr/>
          <w:p>
            <w:pPr>
              <w:pStyle w:val="Compact"/>
              <w:jc w:val="left"/>
            </w:pPr>
            <w:r>
              <w:t xml:space="preserve">12</w:t>
            </w:r>
          </w:p>
        </w:tc>
        <w:tc>
          <w:tcPr/>
          <w:p>
            <w:pPr>
              <w:pStyle w:val="Compact"/>
              <w:jc w:val="left"/>
            </w:pPr>
            <w:r>
              <w:t xml:space="preserve">84,000</w:t>
            </w:r>
          </w:p>
        </w:tc>
      </w:tr>
      <w:tr>
        <w:tc>
          <w:tcPr/>
          <w:p>
            <w:pPr>
              <w:pStyle w:val="Compact"/>
              <w:jc w:val="left"/>
            </w:pPr>
            <w:r>
              <w:t xml:space="preserve">07</w:t>
            </w:r>
          </w:p>
        </w:tc>
        <w:tc>
          <w:tcPr/>
          <w:p>
            <w:pPr>
              <w:pStyle w:val="Compact"/>
              <w:jc w:val="left"/>
            </w:pPr>
            <w:r>
              <w:t xml:space="preserve">Advisory services on Ethiopian business registration, trade license renewal, and compliance with the Ministry of Trade and Regional Integration regulations applicable in Addis Ababa.</w:t>
            </w:r>
          </w:p>
        </w:tc>
        <w:tc>
          <w:tcPr/>
          <w:p>
            <w:pPr>
              <w:pStyle w:val="Compact"/>
              <w:jc w:val="left"/>
            </w:pPr>
            <w:r>
              <w:t xml:space="preserve">As needed</w:t>
            </w:r>
          </w:p>
        </w:tc>
        <w:tc>
          <w:tcPr/>
          <w:p>
            <w:pPr>
              <w:pStyle w:val="Compact"/>
              <w:jc w:val="left"/>
            </w:pPr>
            <w:r>
              <w:t xml:space="preserve">15,000</w:t>
            </w:r>
          </w:p>
        </w:tc>
        <w:tc>
          <w:tcPr/>
          <w:p>
            <w:pPr>
              <w:pStyle w:val="Compact"/>
              <w:jc w:val="left"/>
            </w:pPr>
            <w:r>
              <w:t xml:space="preserve">2</w:t>
            </w:r>
          </w:p>
        </w:tc>
        <w:tc>
          <w:tcPr/>
          <w:p>
            <w:pPr>
              <w:pStyle w:val="Compact"/>
              <w:jc w:val="left"/>
            </w:pPr>
            <w:r>
              <w:t xml:space="preserve">30,000</w:t>
            </w:r>
          </w:p>
        </w:tc>
      </w:tr>
      <w:tr>
        <w:tc>
          <w:tcPr/>
          <w:p>
            <w:pPr>
              <w:pStyle w:val="Compact"/>
              <w:jc w:val="left"/>
            </w:pPr>
            <w:r>
              <w:t xml:space="preserve">08</w:t>
            </w:r>
          </w:p>
        </w:tc>
        <w:tc>
          <w:tcPr/>
          <w:p>
            <w:pPr>
              <w:pStyle w:val="Compact"/>
              <w:jc w:val="left"/>
            </w:pPr>
            <w:r>
              <w:t xml:space="preserve">Preparation of management accounts, budgeting, and variance analysis reports for the client's board of directors, presented in both Amharic and English.</w:t>
            </w:r>
          </w:p>
        </w:tc>
        <w:tc>
          <w:tcPr/>
          <w:p>
            <w:pPr>
              <w:pStyle w:val="Compact"/>
              <w:jc w:val="left"/>
            </w:pPr>
            <w:r>
              <w:t xml:space="preserve">Quarterly</w:t>
            </w:r>
          </w:p>
        </w:tc>
        <w:tc>
          <w:tcPr/>
          <w:p>
            <w:pPr>
              <w:pStyle w:val="Compact"/>
              <w:jc w:val="left"/>
            </w:pPr>
            <w:r>
              <w:t xml:space="preserve">22,000</w:t>
            </w:r>
          </w:p>
        </w:tc>
        <w:tc>
          <w:tcPr/>
          <w:p>
            <w:pPr>
              <w:pStyle w:val="Compact"/>
              <w:jc w:val="left"/>
            </w:pPr>
            <w:r>
              <w:t xml:space="preserve">4</w:t>
            </w:r>
          </w:p>
        </w:tc>
        <w:tc>
          <w:tcPr/>
          <w:p>
            <w:pPr>
              <w:pStyle w:val="Compact"/>
              <w:jc w:val="left"/>
            </w:pPr>
            <w:r>
              <w:t xml:space="preserve">88,000</w:t>
            </w:r>
          </w:p>
        </w:tc>
      </w:tr>
      <w:tr>
        <w:tc>
          <w:tcPr>
            <w:gridSpan w:val="5"/>
          </w:tcPr>
          <w:p>
            <w:pPr>
              <w:pStyle w:val="Compact"/>
              <w:jc w:val="left"/>
            </w:pPr>
            <w:r>
              <w:t xml:space="preserve">TOTAL ANNUAL FEE (ETB)</w:t>
            </w:r>
          </w:p>
        </w:tc>
        <w:tc>
          <w:tcPr/>
          <w:p>
            <w:pPr>
              <w:pStyle w:val="Compact"/>
              <w:jc w:val="left"/>
            </w:pPr>
            <w:r>
              <w:t xml:space="preserve">932,000</w:t>
            </w:r>
          </w:p>
        </w:tc>
      </w:tr>
      <w:tr>
        <w:tc>
          <w:tcPr>
            <w:gridSpan w:val="5"/>
          </w:tcPr>
          <w:p>
            <w:pPr>
              <w:pStyle w:val="Compact"/>
              <w:jc w:val="left"/>
            </w:pPr>
            <w:r>
              <w:t xml:space="preserve">VAT (15% as per Ethiopian tax law)</w:t>
            </w:r>
          </w:p>
        </w:tc>
        <w:tc>
          <w:tcPr/>
          <w:p>
            <w:pPr>
              <w:pStyle w:val="Compact"/>
              <w:jc w:val="left"/>
            </w:pPr>
            <w:r>
              <w:t xml:space="preserve">139,800</w:t>
            </w:r>
          </w:p>
        </w:tc>
      </w:tr>
      <w:tr>
        <w:tc>
          <w:tcPr>
            <w:gridSpan w:val="5"/>
          </w:tcPr>
          <w:p>
            <w:pPr>
              <w:pStyle w:val="Compact"/>
              <w:jc w:val="left"/>
            </w:pPr>
            <w:r>
              <w:t xml:space="preserve">GRAND TOTAL (ETB)</w:t>
            </w:r>
          </w:p>
        </w:tc>
        <w:tc>
          <w:tcPr/>
          <w:p>
            <w:pPr>
              <w:pStyle w:val="Compact"/>
              <w:jc w:val="left"/>
            </w:pPr>
            <w:r>
              <w:t xml:space="preserve">1,071,800</w:t>
            </w:r>
          </w:p>
        </w:tc>
      </w:tr>
    </w:tbl>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may be subject to revision based on prevailing economic conditions in Ethiopia Addis Ababa.</w:t>
      </w:r>
    </w:p>
    <w:p>
      <w:pPr>
        <w:numPr>
          <w:ilvl w:val="0"/>
          <w:numId w:val="1001"/>
        </w:numPr>
        <w:pStyle w:val="Compact"/>
      </w:pPr>
      <w:r>
        <w:t xml:space="preserve">All fees are quoted in Ethiopian Birr (ETB) and are inclusive of the professional expertise of a licensed</w:t>
      </w:r>
      <w:r>
        <w:t xml:space="preserve"> </w:t>
      </w:r>
      <w:r>
        <w:t xml:space="preserve">Accountant</w:t>
      </w:r>
      <w:r>
        <w:t xml:space="preserve"> </w:t>
      </w:r>
      <w:r>
        <w:t xml:space="preserve">registered with the Ethiopian Accounting and Auditing Professional Body (EAAPB).</w:t>
      </w:r>
    </w:p>
    <w:p>
      <w:pPr>
        <w:numPr>
          <w:ilvl w:val="0"/>
          <w:numId w:val="1001"/>
        </w:numPr>
        <w:pStyle w:val="Compact"/>
      </w:pPr>
      <w:r>
        <w:t xml:space="preserve">Payment terms: 50% of the total annual fee shall be paid upon signing the service agreement, and the remaining 50% shall be paid in two equal quarterly installments.</w:t>
      </w:r>
    </w:p>
    <w:p>
      <w:pPr>
        <w:numPr>
          <w:ilvl w:val="0"/>
          <w:numId w:val="1001"/>
        </w:numPr>
        <w:pStyle w:val="Compact"/>
      </w:pPr>
      <w:r>
        <w:t xml:space="preserve">The client is responsible for providing all source documents, invoices, receipts, and supporting records in a timely manner to the assigned Accountant. Delays in document provision may result in additional charges.</w:t>
      </w:r>
    </w:p>
    <w:p>
      <w:pPr>
        <w:numPr>
          <w:ilvl w:val="0"/>
          <w:numId w:val="1001"/>
        </w:numPr>
        <w:pStyle w:val="Compact"/>
      </w:pPr>
      <w:r>
        <w:t xml:space="preserve">All work performed shall adhere to the professional ethics and standards set by EAAPB and the Ethiopian Commercial Code. The Accountant shall maintain strict confidentiality of all financial information pertaining to the client's operations in Addis Ababa.</w:t>
      </w:r>
    </w:p>
    <w:p>
      <w:pPr>
        <w:numPr>
          <w:ilvl w:val="0"/>
          <w:numId w:val="1001"/>
        </w:numPr>
        <w:pStyle w:val="Compact"/>
      </w:pPr>
      <w:r>
        <w:t xml:space="preserve">This Quotation Estimate does not include the cost of external statutory audit services, which must be performed by an independent licensed auditor as mandated by Ethiopian law for certain categories of businesses.</w:t>
      </w:r>
    </w:p>
    <w:p>
      <w:pPr>
        <w:numPr>
          <w:ilvl w:val="0"/>
          <w:numId w:val="1001"/>
        </w:numPr>
        <w:pStyle w:val="Compact"/>
      </w:pPr>
      <w:r>
        <w:t xml:space="preserve">Any services beyond the scope described in this document shall be subject to a separate written agreement and additional fees.</w:t>
      </w:r>
    </w:p>
    <w:p>
      <w:pPr>
        <w:numPr>
          <w:ilvl w:val="0"/>
          <w:numId w:val="1001"/>
        </w:numPr>
        <w:pStyle w:val="Compact"/>
      </w:pPr>
      <w:r>
        <w:t xml:space="preserve">Disputes arising from this engagement shall be resolved through negotiation, and if unresolved, through the competent courts in Addis Ababa, Ethiopia, in accordance with Ethiopian law.</w:t>
      </w:r>
    </w:p>
    <w:p>
      <w:pPr>
        <w:pStyle w:val="FirstParagraph"/>
      </w:pPr>
      <w:r>
        <w:rPr>
          <w:bCs/>
          <w:b/>
        </w:rPr>
        <w:t xml:space="preserve">Note:</w:t>
      </w:r>
      <w:r>
        <w:t xml:space="preserve"> </w:t>
      </w:r>
      <w:r>
        <w:t xml:space="preserve">This Quotation Estimate is prepared specifically for business operations located in Ethiopia Addis Ababa. Should the client require services for branches or operations in other regions of Ethiopia, additional travel and coordination fees will apply and will be communicated prior to commencement of such work. All regulatory filings referenced herein are directed to the relevant ERCA offices and government agencies within the Addis Ababa city administration.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above for the engagement of our</w:t>
      </w:r>
      <w:r>
        <w:t xml:space="preserve"> </w:t>
      </w:r>
      <w:r>
        <w:t xml:space="preserve">Accountant</w:t>
      </w:r>
      <w:r>
        <w:t xml:space="preserve"> </w:t>
      </w:r>
      <w:r>
        <w:t xml:space="preserve">services in</w:t>
      </w:r>
      <w:r>
        <w:t xml:space="preserve"> </w:t>
      </w:r>
      <w:r>
        <w:t xml:space="preserve">Ethiopia Addis Ababa</w:t>
      </w:r>
      <w:r>
        <w:t xml:space="preserve">.</w:t>
      </w:r>
    </w:p>
    <w:p>
      <w:pPr>
        <w:pStyle w:val="BodyText"/>
      </w:pPr>
      <w:r>
        <w:rPr>
          <w:bCs/>
          <w:b/>
        </w:rPr>
        <w:t xml:space="preserve">For: Addis Professional Accounting &amp; Advisory PLC</w:t>
      </w:r>
    </w:p>
    <w:p>
      <w:pPr>
        <w:pStyle w:val="BodyText"/>
      </w:pPr>
      <w:r>
        <w:t xml:space="preserve">Name: _______________________</w:t>
      </w:r>
      <w:r>
        <w:br/>
      </w:r>
      <w:r>
        <w:t xml:space="preserve">Title: Lead Accountant / Partner</w:t>
      </w:r>
      <w:r>
        <w:br/>
      </w:r>
      <w:r>
        <w:t xml:space="preserve">Signature &amp; Date: _______________________</w:t>
      </w:r>
    </w:p>
    <w:p>
      <w:pPr>
        <w:pStyle w:val="BodyText"/>
      </w:pPr>
      <w:r>
        <w:rPr>
          <w:bCs/>
          <w:b/>
        </w:rPr>
        <w:t xml:space="preserve">For: The Client</w:t>
      </w:r>
    </w:p>
    <w:p>
      <w:pPr>
        <w:pStyle w:val="BodyText"/>
      </w:pPr>
      <w:r>
        <w:t xml:space="preserve">Name: _______________________</w:t>
      </w:r>
      <w:r>
        <w:br/>
      </w:r>
      <w:r>
        <w:t xml:space="preserve">Title: _______________________</w:t>
      </w:r>
      <w:r>
        <w:br/>
      </w:r>
      <w:r>
        <w:t xml:space="preserve">Signature &amp; Date: _______________________</w:t>
      </w:r>
    </w:p>
    <w:p>
      <w:pPr>
        <w:pStyle w:val="BodyText"/>
      </w:pPr>
      <w:r>
        <w:t xml:space="preserve">Addis Professional Accounting &amp; Advisory PLC | Bole Road, Addis Ababa, Ethiopia | TIN: 0012345678</w:t>
      </w:r>
    </w:p>
    <w:p>
      <w:pPr>
        <w:pStyle w:val="BodyText"/>
      </w:pPr>
      <w:r>
        <w:t xml:space="preserve">This Quotation Estimate document is generated for professional accounting services in Ethiopia Addis Ababa.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Ethiopia Addis Ababa</dc:title>
  <dc:creator/>
  <dc:language>en</dc:language>
  <cp:keywords/>
  <dcterms:created xsi:type="dcterms:W3CDTF">2026-10-10T06:48:59Z</dcterms:created>
  <dcterms:modified xsi:type="dcterms:W3CDTF">2026-10-10T06:48:59Z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