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Apex Professional Accounting &amp; Advisory Services Ltd.</w:t>
      </w:r>
    </w:p>
    <w:p>
      <w:pPr>
        <w:pStyle w:val="BodyText"/>
      </w:pPr>
      <w:r>
        <w:t xml:space="preserve">Plot 14, Gana Street, Maitama District, Abuja, FCT, Nigeria</w:t>
      </w:r>
    </w:p>
    <w:p>
      <w:pPr>
        <w:pStyle w:val="BodyText"/>
      </w:pPr>
      <w:r>
        <w:t xml:space="preserve">Tel: +234 (0) 803 555 7821 | Email: enquiries@apexaccountingng.com</w:t>
      </w:r>
    </w:p>
    <w:p>
      <w:pPr>
        <w:pStyle w:val="BodyText"/>
      </w:pPr>
      <w:r>
        <w:t xml:space="preserve">RC: 1847293 | TIN: 10234567-0001</w:t>
      </w:r>
    </w:p>
    <w:bookmarkEnd w:id="20"/>
    <w:p>
      <w:pPr>
        <w:pStyle w:val="BodyText"/>
      </w:pPr>
      <w:r>
        <w:rPr>
          <w:bCs/>
          <w:b/>
        </w:rPr>
        <w:t xml:space="preserve">Quotation No.:</w:t>
      </w:r>
      <w:r>
        <w:t xml:space="preserve"> </w:t>
      </w:r>
      <w:r>
        <w:t xml:space="preserve">APEX/QE/2025/0417</w:t>
      </w:r>
    </w:p>
    <w:p>
      <w:pPr>
        <w:pStyle w:val="BodyText"/>
      </w:pPr>
      <w:r>
        <w:rPr>
          <w:bCs/>
          <w:b/>
        </w:rPr>
        <w:t xml:space="preserve">Date Issued:</w:t>
      </w:r>
      <w:r>
        <w:t xml:space="preserve"> </w:t>
      </w:r>
      <w:r>
        <w:t xml:space="preserve">15th June 2025</w:t>
      </w:r>
    </w:p>
    <w:p>
      <w:pPr>
        <w:pStyle w:val="BodyText"/>
      </w:pPr>
      <w:r>
        <w:rPr>
          <w:bCs/>
          <w:b/>
        </w:rPr>
        <w:t xml:space="preserve">Valid Until:</w:t>
      </w:r>
      <w:r>
        <w:t xml:space="preserve"> </w:t>
      </w:r>
      <w:r>
        <w:t xml:space="preserve">15th July 2025</w:t>
      </w:r>
    </w:p>
    <w:p>
      <w:pPr>
        <w:pStyle w:val="BodyText"/>
      </w:pPr>
      <w:r>
        <w:rPr>
          <w:bCs/>
          <w:b/>
        </w:rPr>
        <w:t xml:space="preserve">Prepared For:</w:t>
      </w:r>
      <w:r>
        <w:t xml:space="preserve"> </w:t>
      </w:r>
      <w:r>
        <w:t xml:space="preserve">[Client Name / Company]</w:t>
      </w:r>
    </w:p>
    <w:p>
      <w:pPr>
        <w:pStyle w:val="BodyText"/>
      </w:pPr>
      <w:r>
        <w:t xml:space="preserve">Dear Sir/Madam,</w:t>
      </w:r>
    </w:p>
    <w:p>
      <w:pPr>
        <w:pStyle w:val="BodyText"/>
      </w:pPr>
      <w:r>
        <w:t xml:space="preserve">Thank you for considering</w:t>
      </w:r>
      <w:r>
        <w:t xml:space="preserve"> </w:t>
      </w:r>
      <w:r>
        <w:rPr>
          <w:bCs/>
          <w:b/>
        </w:rPr>
        <w:t xml:space="preserve">Apex Professional Accounting &amp; Advisory Services Ltd.</w:t>
      </w:r>
      <w:r>
        <w:t xml:space="preserve"> </w:t>
      </w:r>
      <w:r>
        <w:t xml:space="preserve">for your professional accounting needs. This</w:t>
      </w:r>
      <w:r>
        <w:t xml:space="preserve"> </w:t>
      </w:r>
      <w:r>
        <w:t xml:space="preserve">Quotation Estimate</w:t>
      </w:r>
      <w:r>
        <w:t xml:space="preserve"> </w:t>
      </w:r>
      <w:r>
        <w:t xml:space="preserve">has been carefully prepared to outline the full scope of</w:t>
      </w:r>
      <w:r>
        <w:t xml:space="preserve"> </w:t>
      </w:r>
      <w:r>
        <w:t xml:space="preserve">Accountant</w:t>
      </w:r>
      <w:r>
        <w:t xml:space="preserve"> </w:t>
      </w:r>
      <w:r>
        <w:t xml:space="preserve">services we propose to deliver to your organisation, tailored specifically to the regulatory and operational environment of</w:t>
      </w:r>
      <w:r>
        <w:t xml:space="preserve"> </w:t>
      </w:r>
      <w:r>
        <w:t xml:space="preserve">Nigeria Abuja</w:t>
      </w:r>
      <w:r>
        <w:t xml:space="preserve">. As a firm deeply embedded in the Federal Capital Territory, we bring extensive knowledge of the Federal Inland Revenue Service (FIRS), the Nigeria Tax Reform Act 2024, and all applicable statutory obligations that businesses operating in</w:t>
      </w:r>
      <w:r>
        <w:t xml:space="preserve"> </w:t>
      </w:r>
      <w:r>
        <w:t xml:space="preserve">Nigeria Abuja</w:t>
      </w:r>
      <w:r>
        <w:t xml:space="preserve"> </w:t>
      </w:r>
      <w:r>
        <w:t xml:space="preserve">must comply with.</w:t>
      </w:r>
    </w:p>
    <w:p>
      <w:pPr>
        <w:pStyle w:val="BodyText"/>
      </w:pPr>
      <w:r>
        <w:t xml:space="preserve">This</w:t>
      </w:r>
      <w:r>
        <w:t xml:space="preserve"> </w:t>
      </w:r>
      <w:r>
        <w:t xml:space="preserve">Quotation Estimate</w:t>
      </w:r>
      <w:r>
        <w:t xml:space="preserve"> </w:t>
      </w:r>
      <w:r>
        <w:t xml:space="preserve">covers a comprehensive engagement wherein our senior</w:t>
      </w:r>
      <w:r>
        <w:t xml:space="preserve"> </w:t>
      </w:r>
      <w:r>
        <w:t xml:space="preserve">Accountant</w:t>
      </w:r>
      <w:r>
        <w:t xml:space="preserve"> </w:t>
      </w:r>
      <w:r>
        <w:t xml:space="preserve">and support team will manage your end-to-end financial record-keeping, statutory reporting, tax compliance, and advisory functions. The pricing structure below reflects the current market rates for professional</w:t>
      </w:r>
      <w:r>
        <w:t xml:space="preserve"> </w:t>
      </w:r>
      <w:r>
        <w:t xml:space="preserve">Accountant</w:t>
      </w:r>
      <w:r>
        <w:t xml:space="preserve"> </w:t>
      </w:r>
      <w:r>
        <w:t xml:space="preserve">services in</w:t>
      </w:r>
      <w:r>
        <w:t xml:space="preserve"> </w:t>
      </w:r>
      <w:r>
        <w:t xml:space="preserve">Nigeria Abuja</w:t>
      </w:r>
      <w:r>
        <w:t xml:space="preserve"> </w:t>
      </w:r>
      <w:r>
        <w:t xml:space="preserve">for the 2025 fiscal year.</w:t>
      </w:r>
    </w:p>
    <w:p>
      <w:pPr>
        <w:pStyle w:val="BodyText"/>
      </w:pPr>
      <w:r>
        <w:t xml:space="preserve">1. Scope of Accountant Services</w:t>
      </w:r>
    </w:p>
    <w:p>
      <w:pPr>
        <w:pStyle w:val="BodyText"/>
      </w:pPr>
      <w:r>
        <w:t xml:space="preserve">The</w:t>
      </w:r>
      <w:r>
        <w:t xml:space="preserve"> </w:t>
      </w:r>
      <w:r>
        <w:t xml:space="preserve">Accountant</w:t>
      </w:r>
      <w:r>
        <w:t xml:space="preserve"> </w:t>
      </w:r>
      <w:r>
        <w:t xml:space="preserve">engagement under this</w:t>
      </w:r>
      <w:r>
        <w:t xml:space="preserve"> </w:t>
      </w:r>
      <w:r>
        <w:t xml:space="preserve">Quotation Estimate</w:t>
      </w:r>
      <w:r>
        <w:t xml:space="preserve"> </w:t>
      </w:r>
      <w:r>
        <w:t xml:space="preserve">encompasses the following deliverables, all performed in strict accordance with the International Financial Reporting Standards (IFRS) as adopted in Nigeria and the guidelines of the Federal Inland Revenue Service for the</w:t>
      </w:r>
      <w:r>
        <w:t xml:space="preserve"> </w:t>
      </w:r>
      <w:r>
        <w:t xml:space="preserve">Nigeria Abuja</w:t>
      </w:r>
      <w:r>
        <w:t xml:space="preserve"> </w:t>
      </w:r>
      <w:r>
        <w:t xml:space="preserve">jurisdiction:</w:t>
      </w:r>
    </w:p>
    <w:p>
      <w:pPr>
        <w:numPr>
          <w:ilvl w:val="0"/>
          <w:numId w:val="1001"/>
        </w:numPr>
        <w:pStyle w:val="Compact"/>
      </w:pPr>
      <w:r>
        <w:t xml:space="preserve">Monthly preparation and maintenance of general ledgers, trial balances, and management accounts.</w:t>
      </w:r>
    </w:p>
    <w:p>
      <w:pPr>
        <w:numPr>
          <w:ilvl w:val="0"/>
          <w:numId w:val="1001"/>
        </w:numPr>
        <w:pStyle w:val="Compact"/>
      </w:pPr>
      <w:r>
        <w:t xml:space="preserve">Preparation of monthly VAT, Withholding Tax (WHT), and Pay-As-You-Earn (PAYE) filings with FIRS Abuja.</w:t>
      </w:r>
    </w:p>
    <w:p>
      <w:pPr>
        <w:numPr>
          <w:ilvl w:val="0"/>
          <w:numId w:val="1001"/>
        </w:numPr>
        <w:pStyle w:val="Compact"/>
      </w:pPr>
      <w:r>
        <w:t xml:space="preserve">Quarterly Corporate Income Tax (CIT) computation and provisional tax remittance.</w:t>
      </w:r>
    </w:p>
    <w:p>
      <w:pPr>
        <w:numPr>
          <w:ilvl w:val="0"/>
          <w:numId w:val="1001"/>
        </w:numPr>
        <w:pStyle w:val="Compact"/>
      </w:pPr>
      <w:r>
        <w:t xml:space="preserve">Annual preparation of statutory financial statements (Statement of Financial Position, Statement of Profit or Loss, Statement of Cash Flows, and Notes to Accounts).</w:t>
      </w:r>
    </w:p>
    <w:p>
      <w:pPr>
        <w:numPr>
          <w:ilvl w:val="0"/>
          <w:numId w:val="1001"/>
        </w:numPr>
        <w:pStyle w:val="Compact"/>
      </w:pPr>
      <w:r>
        <w:t xml:space="preserve">Annual tax return preparation and submission to the Federal Inland Revenue Service, Abuja office.</w:t>
      </w:r>
    </w:p>
    <w:p>
      <w:pPr>
        <w:numPr>
          <w:ilvl w:val="0"/>
          <w:numId w:val="1001"/>
        </w:numPr>
        <w:pStyle w:val="Compact"/>
      </w:pPr>
      <w:r>
        <w:t xml:space="preserve">Reconciliation of bank accounts, fixed asset registers, and inter-company balances.</w:t>
      </w:r>
    </w:p>
    <w:p>
      <w:pPr>
        <w:numPr>
          <w:ilvl w:val="0"/>
          <w:numId w:val="1001"/>
        </w:numPr>
        <w:pStyle w:val="Compact"/>
      </w:pPr>
      <w:r>
        <w:t xml:space="preserve">Advisory support on transfer pricing documentation as required for entities operating in</w:t>
      </w:r>
      <w:r>
        <w:t xml:space="preserve"> </w:t>
      </w:r>
      <w:r>
        <w:t xml:space="preserve">Nigeria Abuja</w:t>
      </w:r>
      <w:r>
        <w:t xml:space="preserve">.</w:t>
      </w:r>
    </w:p>
    <w:p>
      <w:pPr>
        <w:numPr>
          <w:ilvl w:val="0"/>
          <w:numId w:val="1001"/>
        </w:numPr>
        <w:pStyle w:val="Compact"/>
      </w:pPr>
      <w:r>
        <w:t xml:space="preserve">Assistance with audit preparation and coordination with external auditors.</w:t>
      </w:r>
    </w:p>
    <w:p>
      <w:pPr>
        <w:numPr>
          <w:ilvl w:val="0"/>
          <w:numId w:val="1001"/>
        </w:numPr>
        <w:pStyle w:val="Compact"/>
      </w:pPr>
      <w:r>
        <w:t xml:space="preserve">Monthly management reports and variance analysis for senior leadership.</w:t>
      </w:r>
    </w:p>
    <w:p>
      <w:pPr>
        <w:numPr>
          <w:ilvl w:val="0"/>
          <w:numId w:val="1001"/>
        </w:numPr>
        <w:pStyle w:val="Compact"/>
      </w:pPr>
      <w:r>
        <w:t xml:space="preserve">Compliance with the Companies and Allied Matters Act (CAMA) 2020 filing requirements.</w:t>
      </w:r>
    </w:p>
    <w:p>
      <w:pPr>
        <w:pStyle w:val="FirstParagraph"/>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Cost (NGN)</w:t>
            </w:r>
          </w:p>
        </w:tc>
        <w:tc>
          <w:tcPr/>
          <w:p>
            <w:pPr>
              <w:pStyle w:val="Compact"/>
              <w:jc w:val="left"/>
            </w:pPr>
            <w:r>
              <w:t xml:space="preserve">Annual Total (NGN)</w:t>
            </w:r>
          </w:p>
        </w:tc>
      </w:tr>
      <w:tr>
        <w:tc>
          <w:tcPr/>
          <w:p>
            <w:pPr>
              <w:pStyle w:val="Compact"/>
              <w:jc w:val="left"/>
            </w:pPr>
            <w:r>
              <w:t xml:space="preserve">1</w:t>
            </w:r>
          </w:p>
        </w:tc>
        <w:tc>
          <w:tcPr/>
          <w:p>
            <w:pPr>
              <w:pStyle w:val="Compact"/>
              <w:jc w:val="left"/>
            </w:pPr>
            <w:r>
              <w:t xml:space="preserve">Senior Accountant – Monthly Bookkeeping &amp; Ledger Maintenance</w:t>
            </w:r>
          </w:p>
        </w:tc>
        <w:tc>
          <w:tcPr/>
          <w:p>
            <w:pPr>
              <w:pStyle w:val="Compact"/>
              <w:jc w:val="left"/>
            </w:pPr>
            <w:r>
              <w:t xml:space="preserve">Monthly</w:t>
            </w:r>
          </w:p>
        </w:tc>
        <w:tc>
          <w:tcPr/>
          <w:p>
            <w:pPr>
              <w:pStyle w:val="Compact"/>
              <w:jc w:val="left"/>
            </w:pPr>
            <w:r>
              <w:t xml:space="preserve">₦ 185,000</w:t>
            </w:r>
          </w:p>
        </w:tc>
        <w:tc>
          <w:tcPr/>
          <w:p>
            <w:pPr>
              <w:pStyle w:val="Compact"/>
              <w:jc w:val="left"/>
            </w:pPr>
            <w:r>
              <w:t xml:space="preserve">₦ 2,220,000</w:t>
            </w:r>
          </w:p>
        </w:tc>
      </w:tr>
      <w:tr>
        <w:tc>
          <w:tcPr/>
          <w:p>
            <w:pPr>
              <w:pStyle w:val="Compact"/>
              <w:jc w:val="left"/>
            </w:pPr>
            <w:r>
              <w:t xml:space="preserve">2</w:t>
            </w:r>
          </w:p>
        </w:tc>
        <w:tc>
          <w:tcPr/>
          <w:p>
            <w:pPr>
              <w:pStyle w:val="Compact"/>
              <w:jc w:val="left"/>
            </w:pPr>
            <w:r>
              <w:t xml:space="preserve">Tax Compliance Filing (VAT, WHT, PAYE, CIT) – FIRS Abuja</w:t>
            </w:r>
          </w:p>
        </w:tc>
        <w:tc>
          <w:tcPr/>
          <w:p>
            <w:pPr>
              <w:pStyle w:val="Compact"/>
              <w:jc w:val="left"/>
            </w:pPr>
            <w:r>
              <w:t xml:space="preserve">Monthly/Quarterly</w:t>
            </w:r>
          </w:p>
        </w:tc>
        <w:tc>
          <w:tcPr/>
          <w:p>
            <w:pPr>
              <w:pStyle w:val="Compact"/>
              <w:jc w:val="left"/>
            </w:pPr>
            <w:r>
              <w:t xml:space="preserve">₦ 95,000</w:t>
            </w:r>
          </w:p>
        </w:tc>
        <w:tc>
          <w:tcPr/>
          <w:p>
            <w:pPr>
              <w:pStyle w:val="Compact"/>
              <w:jc w:val="left"/>
            </w:pPr>
            <w:r>
              <w:t xml:space="preserve">₦ 1,140,000</w:t>
            </w:r>
          </w:p>
        </w:tc>
      </w:tr>
      <w:tr>
        <w:tc>
          <w:tcPr/>
          <w:p>
            <w:pPr>
              <w:pStyle w:val="Compact"/>
              <w:jc w:val="left"/>
            </w:pPr>
            <w:r>
              <w:t xml:space="preserve">3</w:t>
            </w:r>
          </w:p>
        </w:tc>
        <w:tc>
          <w:tcPr/>
          <w:p>
            <w:pPr>
              <w:pStyle w:val="Compact"/>
              <w:jc w:val="left"/>
            </w:pPr>
            <w:r>
              <w:t xml:space="preserve">Annual Statutory Financial Statements Preparation</w:t>
            </w:r>
          </w:p>
        </w:tc>
        <w:tc>
          <w:tcPr/>
          <w:p>
            <w:pPr>
              <w:pStyle w:val="Compact"/>
              <w:jc w:val="left"/>
            </w:pPr>
            <w:r>
              <w:t xml:space="preserve">Annual</w:t>
            </w:r>
          </w:p>
        </w:tc>
        <w:tc>
          <w:tcPr/>
          <w:p>
            <w:pPr>
              <w:pStyle w:val="Compact"/>
              <w:jc w:val="left"/>
            </w:pPr>
            <w:r>
              <w:t xml:space="preserve">₦ 850,000</w:t>
            </w:r>
          </w:p>
        </w:tc>
        <w:tc>
          <w:tcPr/>
          <w:p>
            <w:pPr>
              <w:pStyle w:val="Compact"/>
              <w:jc w:val="left"/>
            </w:pPr>
            <w:r>
              <w:t xml:space="preserve">₦ 850,000</w:t>
            </w:r>
          </w:p>
        </w:tc>
      </w:tr>
      <w:tr>
        <w:tc>
          <w:tcPr/>
          <w:p>
            <w:pPr>
              <w:pStyle w:val="Compact"/>
              <w:jc w:val="left"/>
            </w:pPr>
            <w:r>
              <w:t xml:space="preserve">4</w:t>
            </w:r>
          </w:p>
        </w:tc>
        <w:tc>
          <w:tcPr/>
          <w:p>
            <w:pPr>
              <w:pStyle w:val="Compact"/>
              <w:jc w:val="left"/>
            </w:pPr>
            <w:r>
              <w:t xml:space="preserve">Annual Tax Return Filing &amp; Advisory (FIRS Abuja)</w:t>
            </w:r>
          </w:p>
        </w:tc>
        <w:tc>
          <w:tcPr/>
          <w:p>
            <w:pPr>
              <w:pStyle w:val="Compact"/>
              <w:jc w:val="left"/>
            </w:pPr>
            <w:r>
              <w:t xml:space="preserve">Annual</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5</w:t>
            </w:r>
          </w:p>
        </w:tc>
        <w:tc>
          <w:tcPr/>
          <w:p>
            <w:pPr>
              <w:pStyle w:val="Compact"/>
              <w:jc w:val="left"/>
            </w:pPr>
            <w:r>
              <w:t xml:space="preserve">Monthly Management Reports &amp; Variance Analysis</w:t>
            </w:r>
          </w:p>
        </w:tc>
        <w:tc>
          <w:tcPr/>
          <w:p>
            <w:pPr>
              <w:pStyle w:val="Compact"/>
              <w:jc w:val="left"/>
            </w:pPr>
            <w:r>
              <w:t xml:space="preserve">Monthly</w:t>
            </w:r>
          </w:p>
        </w:tc>
        <w:tc>
          <w:tcPr/>
          <w:p>
            <w:pPr>
              <w:pStyle w:val="Compact"/>
              <w:jc w:val="left"/>
            </w:pPr>
            <w:r>
              <w:t xml:space="preserve">₦ 75,000</w:t>
            </w:r>
          </w:p>
        </w:tc>
        <w:tc>
          <w:tcPr/>
          <w:p>
            <w:pPr>
              <w:pStyle w:val="Compact"/>
              <w:jc w:val="left"/>
            </w:pPr>
            <w:r>
              <w:t xml:space="preserve">₦ 900,000</w:t>
            </w:r>
          </w:p>
        </w:tc>
      </w:tr>
      <w:tr>
        <w:tc>
          <w:tcPr/>
          <w:p>
            <w:pPr>
              <w:pStyle w:val="Compact"/>
              <w:jc w:val="left"/>
            </w:pPr>
            <w:r>
              <w:t xml:space="preserve">6</w:t>
            </w:r>
          </w:p>
        </w:tc>
        <w:tc>
          <w:tcPr/>
          <w:p>
            <w:pPr>
              <w:pStyle w:val="Compact"/>
              <w:jc w:val="left"/>
            </w:pPr>
            <w:r>
              <w:t xml:space="preserve">Bank &amp; Fixed Asset Reconciliation</w:t>
            </w:r>
          </w:p>
        </w:tc>
        <w:tc>
          <w:tcPr/>
          <w:p>
            <w:pPr>
              <w:pStyle w:val="Compact"/>
              <w:jc w:val="left"/>
            </w:pPr>
            <w:r>
              <w:t xml:space="preserve">Monthly</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7</w:t>
            </w:r>
          </w:p>
        </w:tc>
        <w:tc>
          <w:tcPr/>
          <w:p>
            <w:pPr>
              <w:pStyle w:val="Compact"/>
              <w:jc w:val="left"/>
            </w:pPr>
            <w:r>
              <w:t xml:space="preserve">Transfer Pricing Documentation &amp; Advisory</w:t>
            </w:r>
          </w:p>
        </w:tc>
        <w:tc>
          <w:tcPr/>
          <w:p>
            <w:pPr>
              <w:pStyle w:val="Compact"/>
              <w:jc w:val="left"/>
            </w:pPr>
            <w:r>
              <w:t xml:space="preserve">Annual</w:t>
            </w:r>
          </w:p>
        </w:tc>
        <w:tc>
          <w:tcPr/>
          <w:p>
            <w:pPr>
              <w:pStyle w:val="Compact"/>
              <w:jc w:val="left"/>
            </w:pPr>
            <w:r>
              <w:t xml:space="preserve">₦ 600,000</w:t>
            </w:r>
          </w:p>
        </w:tc>
        <w:tc>
          <w:tcPr/>
          <w:p>
            <w:pPr>
              <w:pStyle w:val="Compact"/>
              <w:jc w:val="left"/>
            </w:pPr>
            <w:r>
              <w:t xml:space="preserve">₦ 600,000</w:t>
            </w:r>
          </w:p>
        </w:tc>
      </w:tr>
      <w:tr>
        <w:tc>
          <w:tcPr/>
          <w:p>
            <w:pPr>
              <w:pStyle w:val="Compact"/>
              <w:jc w:val="left"/>
            </w:pPr>
            <w:r>
              <w:t xml:space="preserve">8</w:t>
            </w:r>
          </w:p>
        </w:tc>
        <w:tc>
          <w:tcPr/>
          <w:p>
            <w:pPr>
              <w:pStyle w:val="Compact"/>
              <w:jc w:val="left"/>
            </w:pPr>
            <w:r>
              <w:t xml:space="preserve">Ad-hoc Consultation &amp; Regulatory Advisory (up to 20 hrs)</w:t>
            </w:r>
          </w:p>
        </w:tc>
        <w:tc>
          <w:tcPr/>
          <w:p>
            <w:pPr>
              <w:pStyle w:val="Compact"/>
              <w:jc w:val="left"/>
            </w:pPr>
            <w:r>
              <w:t xml:space="preserve">As Needed</w:t>
            </w:r>
          </w:p>
        </w:tc>
        <w:tc>
          <w:tcPr/>
          <w:p>
            <w:pPr>
              <w:pStyle w:val="Compact"/>
              <w:jc w:val="left"/>
            </w:pPr>
            <w:r>
              <w:t xml:space="preserve">₦ 15,000/hr</w:t>
            </w:r>
          </w:p>
        </w:tc>
        <w:tc>
          <w:tcPr/>
          <w:p>
            <w:pPr>
              <w:pStyle w:val="Compact"/>
              <w:jc w:val="left"/>
            </w:pPr>
            <w:r>
              <w:t xml:space="preserve">₦ 300,000</w:t>
            </w:r>
          </w:p>
        </w:tc>
      </w:tr>
      <w:tr>
        <w:tc>
          <w:tcPr>
            <w:gridSpan w:val="4"/>
          </w:tcPr>
          <w:p>
            <w:pPr>
              <w:pStyle w:val="Compact"/>
              <w:jc w:val="right"/>
            </w:pPr>
            <w:r>
              <w:t xml:space="preserve">TOTAL ANNUAL ESTIMATE (Excluding VAT):</w:t>
            </w:r>
          </w:p>
        </w:tc>
        <w:tc>
          <w:tcPr/>
          <w:p>
            <w:pPr>
              <w:pStyle w:val="Compact"/>
              <w:jc w:val="left"/>
            </w:pPr>
            <w:r>
              <w:t xml:space="preserve">₦ 7,000,000</w:t>
            </w:r>
          </w:p>
        </w:tc>
      </w:tr>
      <w:tr>
        <w:tc>
          <w:tcPr>
            <w:gridSpan w:val="4"/>
          </w:tcPr>
          <w:p>
            <w:pPr>
              <w:pStyle w:val="Compact"/>
              <w:jc w:val="right"/>
            </w:pPr>
            <w:r>
              <w:t xml:space="preserve">VAT @ 7.5%:</w:t>
            </w:r>
          </w:p>
        </w:tc>
        <w:tc>
          <w:tcPr/>
          <w:p>
            <w:pPr>
              <w:pStyle w:val="Compact"/>
              <w:jc w:val="left"/>
            </w:pPr>
            <w:r>
              <w:t xml:space="preserve">₦ 525,000</w:t>
            </w:r>
          </w:p>
        </w:tc>
      </w:tr>
      <w:tr>
        <w:tc>
          <w:tcPr>
            <w:gridSpan w:val="4"/>
          </w:tcPr>
          <w:p>
            <w:pPr>
              <w:pStyle w:val="Compact"/>
              <w:jc w:val="right"/>
            </w:pPr>
            <w:r>
              <w:t xml:space="preserve">GRAND TOTAL (Incl. VAT):</w:t>
            </w:r>
          </w:p>
        </w:tc>
        <w:tc>
          <w:tcPr/>
          <w:p>
            <w:pPr>
              <w:pStyle w:val="Compact"/>
              <w:jc w:val="left"/>
            </w:pPr>
            <w:r>
              <w:t xml:space="preserve">₦ 7,525,000</w:t>
            </w:r>
          </w:p>
        </w:tc>
      </w:tr>
    </w:tbl>
    <w:p>
      <w:pPr>
        <w:pStyle w:val="BodyText"/>
      </w:pPr>
      <w:r>
        <w:rPr>
          <w:bCs/>
          <w:b/>
        </w:rPr>
        <w:t xml:space="preserve">Note:</w:t>
      </w:r>
      <w:r>
        <w:t xml:space="preserve"> </w:t>
      </w:r>
      <w:r>
        <w:t xml:space="preserve">All amounts in this Quotation Estimate are denominated in Nigerian Naira (NGN). The rates reflect the prevailing cost of professional Accountant services in Nigeria Abuja as at June 2025. Any additional services beyond the scope outlined above will be subject to a supplementary Quotation Estimate issued separately.</w:t>
      </w:r>
    </w:p>
    <w:p>
      <w:pPr>
        <w:pStyle w:val="BodyText"/>
      </w:pPr>
      <w:r>
        <w:t xml:space="preserve">3. Terms and Conditions</w:t>
      </w:r>
    </w:p>
    <w:p>
      <w:pPr>
        <w:numPr>
          <w:ilvl w:val="0"/>
          <w:numId w:val="1002"/>
        </w:numPr>
        <w:pStyle w:val="Compact"/>
      </w:pPr>
      <w:r>
        <w:t xml:space="preserve">This Quotation Estimate is valid for thirty (30) calendar days from the date of issue. Upon expiry, the Accountant service rates may be revised to reflect current market conditions in Nigeria Abuja.</w:t>
      </w:r>
    </w:p>
    <w:p>
      <w:pPr>
        <w:numPr>
          <w:ilvl w:val="0"/>
          <w:numId w:val="1002"/>
        </w:numPr>
        <w:pStyle w:val="Compact"/>
      </w:pPr>
      <w:r>
        <w:t xml:space="preserve">Payment terms: 50% of the annual total shall be due upon execution of the service agreement; the remaining 50% shall be payable in two equal quarterly instalments.</w:t>
      </w:r>
    </w:p>
    <w:p>
      <w:pPr>
        <w:numPr>
          <w:ilvl w:val="0"/>
          <w:numId w:val="1002"/>
        </w:numPr>
        <w:pStyle w:val="Compact"/>
      </w:pPr>
      <w:r>
        <w:t xml:space="preserve">All payments shall be made via bank transfer to the firm's designated account at Zenith Bank Plc, Maitama Branch, Abuja, Nigeria.</w:t>
      </w:r>
    </w:p>
    <w:p>
      <w:pPr>
        <w:numPr>
          <w:ilvl w:val="0"/>
          <w:numId w:val="1002"/>
        </w:numPr>
        <w:pStyle w:val="Compact"/>
      </w:pPr>
      <w:r>
        <w:t xml:space="preserve">The Accountant assigned to this engagement shall be a Chartered Accountant (ICAN/ANAN) with a minimum of eight (8) years of post-qualification experience in the Nigeria Abuja market.</w:t>
      </w:r>
    </w:p>
    <w:p>
      <w:pPr>
        <w:numPr>
          <w:ilvl w:val="0"/>
          <w:numId w:val="1002"/>
        </w:numPr>
        <w:pStyle w:val="Compact"/>
      </w:pPr>
      <w:r>
        <w:t xml:space="preserve">Confidentiality: All financial data and records handled under this engagement shall be treated in strict confidence in accordance with the Nigeria Data Protection Act 2023 and professional ethical standards.</w:t>
      </w:r>
    </w:p>
    <w:p>
      <w:pPr>
        <w:numPr>
          <w:ilvl w:val="0"/>
          <w:numId w:val="1002"/>
        </w:numPr>
        <w:pStyle w:val="Compact"/>
      </w:pPr>
      <w:r>
        <w:t xml:space="preserve">This Quotation Estimate does not constitute a binding contract. A formal Service Level Agreement (SLA) will be executed upon the client's written acceptance of this estimate.</w:t>
      </w:r>
    </w:p>
    <w:p>
      <w:pPr>
        <w:numPr>
          <w:ilvl w:val="0"/>
          <w:numId w:val="1002"/>
        </w:numPr>
        <w:pStyle w:val="Compact"/>
      </w:pPr>
      <w:r>
        <w:t xml:space="preserve">Force majeure events, including but not limited to government-mandated shutdowns in the Federal Capital Territory, shall be mutually agreed upon and shall not constitute a breach of either party's obligations.</w:t>
      </w:r>
    </w:p>
    <w:p>
      <w:pPr>
        <w:pStyle w:val="FirstParagraph"/>
      </w:pPr>
      <w:r>
        <w:t xml:space="preserve">4. Acceptance</w:t>
      </w:r>
    </w:p>
    <w:p>
      <w:pPr>
        <w:pStyle w:val="BodyText"/>
      </w:pPr>
      <w:r>
        <w:t xml:space="preserve">By signing below, the client acknowledges receipt of this Quotation Estimate for Accountant services in Nigeria Abuja and agrees to the terms, scope, and pricing outlined herein. This acceptance shall serve as the basis for the execution of a formal engagement letter within seven (7) business days.</w:t>
      </w:r>
    </w:p>
    <w:p>
      <w:pPr>
        <w:pStyle w:val="BodyText"/>
      </w:pPr>
      <w:r>
        <w:rPr>
          <w:bCs/>
          <w:b/>
        </w:rPr>
        <w:t xml:space="preserve">For: Apex Professional Accounting &amp; Advisory Services Ltd.</w:t>
      </w:r>
      <w:r>
        <w:br/>
      </w:r>
      <w:r>
        <w:t xml:space="preserve">Name: ___________________________</w:t>
      </w:r>
      <w:r>
        <w:br/>
      </w:r>
      <w:r>
        <w:t xml:space="preserve">Title: Managing Partner / Lead Accountant</w:t>
      </w:r>
      <w:r>
        <w:br/>
      </w:r>
      <w:r>
        <w:t xml:space="preserve">Date: ___________________________</w:t>
      </w:r>
    </w:p>
    <w:p>
      <w:pPr>
        <w:pStyle w:val="BodyText"/>
      </w:pPr>
      <w:r>
        <w:rPr>
          <w:bCs/>
          <w:b/>
        </w:rPr>
        <w:t xml:space="preserve">For: [Client Name / Company]</w:t>
      </w:r>
      <w:r>
        <w:br/>
      </w:r>
      <w:r>
        <w:t xml:space="preserve">Name: ___________________________</w:t>
      </w:r>
      <w:r>
        <w:br/>
      </w:r>
      <w:r>
        <w:t xml:space="preserve">Title: ___________________________</w:t>
      </w:r>
      <w:r>
        <w:br/>
      </w:r>
      <w:r>
        <w:t xml:space="preserve">Date: ___________________________</w:t>
      </w:r>
    </w:p>
    <w:p>
      <w:pPr>
        <w:pStyle w:val="BodyText"/>
      </w:pPr>
      <w:r>
        <w:t xml:space="preserve">Apex Professional Accounting &amp; Advisory Services Ltd. | Plot 14, Gana Street, Maitama, Abuja, FCT, Nigeria</w:t>
      </w:r>
    </w:p>
    <w:p>
      <w:pPr>
        <w:pStyle w:val="BodyText"/>
      </w:pPr>
      <w:r>
        <w:t xml:space="preserve">This Quotation Estimate document is the property of Apex Professional Accounting &amp; Advisory Services Ltd. and is intended solely for the named client. Unauthorised reproduction or distribution is prohibited.</w:t>
      </w:r>
    </w:p>
    <w:p>
      <w:pPr>
        <w:pStyle w:val="BodyText"/>
      </w:pPr>
      <w:r>
        <w:t xml:space="preserve">Page 1 of 1 | Document Ref: APEX/QE/2025/0417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Nigeria Abuja</dc:title>
  <dc:creator/>
  <dc:language>en</dc:language>
  <cp:keywords/>
  <dcterms:created xsi:type="dcterms:W3CDTF">2026-10-10T11:31:14Z</dcterms:created>
  <dcterms:modified xsi:type="dcterms:W3CDTF">2026-10-10T11:31:14Z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