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Accountant</w:t>
      </w:r>
      <w:r>
        <w:t xml:space="preserve"> </w:t>
      </w:r>
      <w:r>
        <w:t xml:space="preserve">Services</w:t>
      </w:r>
      <w:r>
        <w:t xml:space="preserve"> </w:t>
      </w:r>
      <w:r>
        <w:t xml:space="preserve">-</w:t>
      </w:r>
      <w:r>
        <w:t xml:space="preserve"> </w:t>
      </w:r>
      <w:r>
        <w:t xml:space="preserve">Pakistan</w:t>
      </w:r>
      <w:r>
        <w:t xml:space="preserve"> </w:t>
      </w:r>
      <w:r>
        <w:t xml:space="preserve">Karachi</w:t>
      </w:r>
    </w:p>
    <w:bookmarkStart w:id="20" w:name="quotation-estimate"/>
    <w:p>
      <w:pPr>
        <w:pStyle w:val="Heading1"/>
      </w:pPr>
      <w:r>
        <w:t xml:space="preserve">QUOTATION ESTIMATE</w:t>
      </w:r>
    </w:p>
    <w:p>
      <w:pPr>
        <w:pStyle w:val="FirstParagraph"/>
      </w:pPr>
      <w:r>
        <w:t xml:space="preserve">Professional Accountant Services — Pakistan Karachi</w:t>
      </w:r>
    </w:p>
    <w:p>
      <w:pPr>
        <w:pStyle w:val="BodyText"/>
      </w:pPr>
      <w:r>
        <w:t xml:space="preserve">Ref: QE/KHI/2025/0472</w:t>
      </w:r>
    </w:p>
    <w:bookmarkEnd w:id="20"/>
    <w:p>
      <w:pPr>
        <w:pStyle w:val="BodyText"/>
      </w:pPr>
      <w:r>
        <w:rPr>
          <w:bCs/>
          <w:b/>
        </w:rPr>
        <w:t xml:space="preserve">Prepared By:</w:t>
      </w:r>
      <w:r>
        <w:br/>
      </w:r>
      <w:r>
        <w:t xml:space="preserve">M/s. Karachi Financial Solutions (Pvt.) Ltd.</w:t>
      </w:r>
      <w:r>
        <w:br/>
      </w:r>
      <w:r>
        <w:t xml:space="preserve">Suite 412, Clifton Block 5, Karachi, Sindh, Pakistan</w:t>
      </w:r>
      <w:r>
        <w:br/>
      </w:r>
      <w:r>
        <w:t xml:space="preserve">Phone: +92-21-3584-7721</w:t>
      </w:r>
      <w:r>
        <w:br/>
      </w:r>
      <w:r>
        <w:t xml:space="preserve">Email: estimates@karachifinancials.pk</w:t>
      </w:r>
    </w:p>
    <w:p>
      <w:pPr>
        <w:pStyle w:val="BodyText"/>
      </w:pPr>
      <w:r>
        <w:rPr>
          <w:bCs/>
          <w:b/>
        </w:rPr>
        <w:t xml:space="preserve">Prepared For:</w:t>
      </w:r>
      <w:r>
        <w:br/>
      </w:r>
      <w:r>
        <w:t xml:space="preserve">[Client Name / Company Name]</w:t>
      </w:r>
      <w:r>
        <w:br/>
      </w:r>
      <w:r>
        <w:t xml:space="preserve">[Client Address], Karachi, Pakistan</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document is issued by M/s. Karachi Financial Solutions (Pvt.) Ltd. to provide a comprehensive and transparent breakdown of costs associated with the engagement of a qualified</w:t>
      </w:r>
      <w:r>
        <w:t xml:space="preserve"> </w:t>
      </w:r>
      <w:r>
        <w:t xml:space="preserve">Accountant</w:t>
      </w:r>
      <w:r>
        <w:t xml:space="preserve"> </w:t>
      </w:r>
      <w:r>
        <w:t xml:space="preserve">for the client's business operations based in</w:t>
      </w:r>
      <w:r>
        <w:t xml:space="preserve"> </w:t>
      </w:r>
      <w:r>
        <w:t xml:space="preserve">Pakistan Karachi</w:t>
      </w:r>
      <w:r>
        <w:t xml:space="preserve">. This Quotation Estimate covers all professional services, recurring fees, and ancillary charges that will be incurred over the agreed engagement period. The scope of work described herein is tailored specifically to meet the regulatory, tax, and financial reporting requirements applicable to businesses operating within the Karachi metropolitan area and the broader Sindh province of Pakistan.</w:t>
      </w:r>
    </w:p>
    <w:bookmarkEnd w:id="21"/>
    <w:bookmarkStart w:id="22" w:name="scope-of-accountant-services"/>
    <w:p>
      <w:pPr>
        <w:pStyle w:val="Heading2"/>
      </w:pPr>
      <w:r>
        <w:t xml:space="preserve">2. Scope of Accountant Services</w:t>
      </w:r>
    </w:p>
    <w:p>
      <w:pPr>
        <w:pStyle w:val="FirstParagraph"/>
      </w:pPr>
      <w:r>
        <w:t xml:space="preserve">The</w:t>
      </w:r>
      <w:r>
        <w:t xml:space="preserve"> </w:t>
      </w:r>
      <w:r>
        <w:t xml:space="preserve">Accountant</w:t>
      </w:r>
      <w:r>
        <w:t xml:space="preserve"> </w:t>
      </w:r>
      <w:r>
        <w:t xml:space="preserve">engaged under this Quotation Estimate will deliver the following professional services to the client in Pakistan Karachi:</w:t>
      </w:r>
    </w:p>
    <w:p>
      <w:pPr>
        <w:numPr>
          <w:ilvl w:val="0"/>
          <w:numId w:val="1001"/>
        </w:numPr>
        <w:pStyle w:val="Compact"/>
      </w:pPr>
      <w:r>
        <w:rPr>
          <w:bCs/>
          <w:b/>
        </w:rPr>
        <w:t xml:space="preserve">Monthly Bookkeeping &amp; Ledger Maintenance:</w:t>
      </w:r>
      <w:r>
        <w:t xml:space="preserve"> </w:t>
      </w:r>
      <w:r>
        <w:t xml:space="preserve">The Accountant will maintain complete and accurate double-entry books of accounts, including general ledgers, subsidiary ledgers, and cash books, in compliance with the Companies Act 2017 and the Pakistan Financial Reporting Standards (PFRS).</w:t>
      </w:r>
    </w:p>
    <w:p>
      <w:pPr>
        <w:numPr>
          <w:ilvl w:val="0"/>
          <w:numId w:val="1001"/>
        </w:numPr>
        <w:pStyle w:val="Compact"/>
      </w:pPr>
      <w:r>
        <w:rPr>
          <w:bCs/>
          <w:b/>
        </w:rPr>
        <w:t xml:space="preserve">Tax Compliance &amp; Filing:</w:t>
      </w:r>
      <w:r>
        <w:t xml:space="preserve"> </w:t>
      </w:r>
      <w:r>
        <w:t xml:space="preserve">Preparation and submission of monthly and quarterly tax returns to the Federal Board of Revenue (FBR) and the Sindh Board of Revenue, including Sales Tax, Withholding Tax, and Income Tax filings specific to the Pakistan Karachi jurisdiction.</w:t>
      </w:r>
    </w:p>
    <w:p>
      <w:pPr>
        <w:numPr>
          <w:ilvl w:val="0"/>
          <w:numId w:val="1001"/>
        </w:numPr>
        <w:pStyle w:val="Compact"/>
      </w:pPr>
      <w:r>
        <w:rPr>
          <w:bCs/>
          <w:b/>
        </w:rPr>
        <w:t xml:space="preserve">Financial Statement Preparation:</w:t>
      </w:r>
      <w:r>
        <w:t xml:space="preserve"> </w:t>
      </w:r>
      <w:r>
        <w:t xml:space="preserve">Quarterly and annual preparation of balance sheets, profit and loss accounts, cash flow statements, and notes to accounts in accordance with PFRS requirements.</w:t>
      </w:r>
    </w:p>
    <w:p>
      <w:pPr>
        <w:numPr>
          <w:ilvl w:val="0"/>
          <w:numId w:val="1001"/>
        </w:numPr>
        <w:pStyle w:val="Compact"/>
      </w:pPr>
      <w:r>
        <w:rPr>
          <w:bCs/>
          <w:b/>
        </w:rPr>
        <w:t xml:space="preserve">Payroll Processing:</w:t>
      </w:r>
      <w:r>
        <w:t xml:space="preserve"> </w:t>
      </w:r>
      <w:r>
        <w:t xml:space="preserve">Monthly payroll computation for all employees, including statutory deductions for the Employees' Old-Age Benefits Institution (EOBI), Social Security, and income tax as per the Pakistan Income Tax Ordinance 2001.</w:t>
      </w:r>
    </w:p>
    <w:p>
      <w:pPr>
        <w:numPr>
          <w:ilvl w:val="0"/>
          <w:numId w:val="1001"/>
        </w:numPr>
        <w:pStyle w:val="Compact"/>
      </w:pPr>
      <w:r>
        <w:rPr>
          <w:bCs/>
          <w:b/>
        </w:rPr>
        <w:t xml:space="preserve">Bank Reconciliation &amp; Cash Management:</w:t>
      </w:r>
      <w:r>
        <w:t xml:space="preserve"> </w:t>
      </w:r>
      <w:r>
        <w:t xml:space="preserve">Weekly reconciliation of all bank accounts held with commercial banks operating in Pakistan Karachi, including HBL, UBL, Meezan Bank, and National Bank of Pakistan branches.</w:t>
      </w:r>
    </w:p>
    <w:p>
      <w:pPr>
        <w:numPr>
          <w:ilvl w:val="0"/>
          <w:numId w:val="1001"/>
        </w:numPr>
        <w:pStyle w:val="Compact"/>
      </w:pPr>
      <w:r>
        <w:rPr>
          <w:bCs/>
          <w:b/>
        </w:rPr>
        <w:t xml:space="preserve">Advisory &amp; Consultation:</w:t>
      </w:r>
      <w:r>
        <w:t xml:space="preserve"> </w:t>
      </w:r>
      <w:r>
        <w:t xml:space="preserve">Up to four (4) hours per month of dedicated advisory time for the Accountant to consult with the client's management on financial planning, cost control, and regulatory compliance matters relevant to the Pakistan Karachi business environment.</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 Item Description</w:t>
            </w:r>
          </w:p>
        </w:tc>
        <w:tc>
          <w:tcPr/>
          <w:p>
            <w:pPr>
              <w:pStyle w:val="Compact"/>
              <w:jc w:val="left"/>
            </w:pPr>
            <w:r>
              <w:t xml:space="preserve">Frequency</w:t>
            </w:r>
          </w:p>
        </w:tc>
        <w:tc>
          <w:tcPr/>
          <w:p>
            <w:pPr>
              <w:pStyle w:val="Compact"/>
              <w:jc w:val="left"/>
            </w:pPr>
            <w:r>
              <w:t xml:space="preserve">Rate (PKR)</w:t>
            </w:r>
          </w:p>
        </w:tc>
        <w:tc>
          <w:tcPr/>
          <w:p>
            <w:pPr>
              <w:pStyle w:val="Compact"/>
              <w:jc w:val="left"/>
            </w:pPr>
            <w:r>
              <w:t xml:space="preserve">Annual Total (PKR)</w:t>
            </w:r>
          </w:p>
        </w:tc>
      </w:tr>
      <w:tr>
        <w:tc>
          <w:tcPr/>
          <w:p>
            <w:pPr>
              <w:pStyle w:val="Compact"/>
              <w:jc w:val="left"/>
            </w:pPr>
            <w:r>
              <w:t xml:space="preserve">1</w:t>
            </w:r>
          </w:p>
        </w:tc>
        <w:tc>
          <w:tcPr/>
          <w:p>
            <w:pPr>
              <w:pStyle w:val="Compact"/>
              <w:jc w:val="left"/>
            </w:pPr>
            <w:r>
              <w:t xml:space="preserve">Monthly Bookkeeping &amp; Ledger Maintenance by the Accountant</w:t>
            </w:r>
          </w:p>
        </w:tc>
        <w:tc>
          <w:tcPr/>
          <w:p>
            <w:pPr>
              <w:pStyle w:val="Compact"/>
              <w:jc w:val="left"/>
            </w:pPr>
            <w:r>
              <w:t xml:space="preserve">Monthly</w:t>
            </w:r>
          </w:p>
        </w:tc>
        <w:tc>
          <w:tcPr/>
          <w:p>
            <w:pPr>
              <w:pStyle w:val="Compact"/>
              <w:jc w:val="left"/>
            </w:pPr>
            <w:r>
              <w:t xml:space="preserve">85,000</w:t>
            </w:r>
          </w:p>
        </w:tc>
        <w:tc>
          <w:tcPr/>
          <w:p>
            <w:pPr>
              <w:pStyle w:val="Compact"/>
              <w:jc w:val="left"/>
            </w:pPr>
            <w:r>
              <w:t xml:space="preserve">1,020,000</w:t>
            </w:r>
          </w:p>
        </w:tc>
      </w:tr>
      <w:tr>
        <w:tc>
          <w:tcPr/>
          <w:p>
            <w:pPr>
              <w:pStyle w:val="Compact"/>
              <w:jc w:val="left"/>
            </w:pPr>
            <w:r>
              <w:t xml:space="preserve">2</w:t>
            </w:r>
          </w:p>
        </w:tc>
        <w:tc>
          <w:tcPr/>
          <w:p>
            <w:pPr>
              <w:pStyle w:val="Compact"/>
              <w:jc w:val="left"/>
            </w:pPr>
            <w:r>
              <w:t xml:space="preserve">Tax Return Preparation &amp; Filing (FBR / SBR) — Pakistan Karachi</w:t>
            </w:r>
          </w:p>
        </w:tc>
        <w:tc>
          <w:tcPr/>
          <w:p>
            <w:pPr>
              <w:pStyle w:val="Compact"/>
              <w:jc w:val="left"/>
            </w:pPr>
            <w:r>
              <w:t xml:space="preserve">Quarterly</w:t>
            </w:r>
          </w:p>
        </w:tc>
        <w:tc>
          <w:tcPr/>
          <w:p>
            <w:pPr>
              <w:pStyle w:val="Compact"/>
              <w:jc w:val="left"/>
            </w:pPr>
            <w:r>
              <w:t xml:space="preserve">45,000</w:t>
            </w:r>
          </w:p>
        </w:tc>
        <w:tc>
          <w:tcPr/>
          <w:p>
            <w:pPr>
              <w:pStyle w:val="Compact"/>
              <w:jc w:val="left"/>
            </w:pPr>
            <w:r>
              <w:t xml:space="preserve">180,000</w:t>
            </w:r>
          </w:p>
        </w:tc>
      </w:tr>
      <w:tr>
        <w:tc>
          <w:tcPr/>
          <w:p>
            <w:pPr>
              <w:pStyle w:val="Compact"/>
              <w:jc w:val="left"/>
            </w:pPr>
            <w:r>
              <w:t xml:space="preserve">3</w:t>
            </w:r>
          </w:p>
        </w:tc>
        <w:tc>
          <w:tcPr/>
          <w:p>
            <w:pPr>
              <w:pStyle w:val="Compact"/>
              <w:jc w:val="left"/>
            </w:pPr>
            <w:r>
              <w:t xml:space="preserve">Annual Financial Statements &amp; Audit Support</w:t>
            </w:r>
          </w:p>
        </w:tc>
        <w:tc>
          <w:tcPr/>
          <w:p>
            <w:pPr>
              <w:pStyle w:val="Compact"/>
              <w:jc w:val="left"/>
            </w:pPr>
            <w:r>
              <w:t xml:space="preserve">Annual</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4</w:t>
            </w:r>
          </w:p>
        </w:tc>
        <w:tc>
          <w:tcPr/>
          <w:p>
            <w:pPr>
              <w:pStyle w:val="Compact"/>
              <w:jc w:val="left"/>
            </w:pPr>
            <w:r>
              <w:t xml:space="preserve">Payroll Processing (up to 50 employees)</w:t>
            </w:r>
          </w:p>
        </w:tc>
        <w:tc>
          <w:tcPr/>
          <w:p>
            <w:pPr>
              <w:pStyle w:val="Compact"/>
              <w:jc w:val="left"/>
            </w:pPr>
            <w:r>
              <w:t xml:space="preserve">Monthly</w:t>
            </w:r>
          </w:p>
        </w:tc>
        <w:tc>
          <w:tcPr/>
          <w:p>
            <w:pPr>
              <w:pStyle w:val="Compact"/>
              <w:jc w:val="left"/>
            </w:pPr>
            <w:r>
              <w:t xml:space="preserve">35,000</w:t>
            </w:r>
          </w:p>
        </w:tc>
        <w:tc>
          <w:tcPr/>
          <w:p>
            <w:pPr>
              <w:pStyle w:val="Compact"/>
              <w:jc w:val="left"/>
            </w:pPr>
            <w:r>
              <w:t xml:space="preserve">420,000</w:t>
            </w:r>
          </w:p>
        </w:tc>
      </w:tr>
      <w:tr>
        <w:tc>
          <w:tcPr/>
          <w:p>
            <w:pPr>
              <w:pStyle w:val="Compact"/>
              <w:jc w:val="left"/>
            </w:pPr>
            <w:r>
              <w:t xml:space="preserve">5</w:t>
            </w:r>
          </w:p>
        </w:tc>
        <w:tc>
          <w:tcPr/>
          <w:p>
            <w:pPr>
              <w:pStyle w:val="Compact"/>
              <w:jc w:val="left"/>
            </w:pPr>
            <w:r>
              <w:t xml:space="preserve">Bank Reconciliation &amp; Cash Flow Monitoring</w:t>
            </w:r>
          </w:p>
        </w:tc>
        <w:tc>
          <w:tcPr/>
          <w:p>
            <w:pPr>
              <w:pStyle w:val="Compact"/>
              <w:jc w:val="left"/>
            </w:pPr>
            <w:r>
              <w:t xml:space="preserve">Weekly</w:t>
            </w:r>
          </w:p>
        </w:tc>
        <w:tc>
          <w:tcPr/>
          <w:p>
            <w:pPr>
              <w:pStyle w:val="Compact"/>
              <w:jc w:val="left"/>
            </w:pPr>
            <w:r>
              <w:t xml:space="preserve">15,000</w:t>
            </w:r>
          </w:p>
        </w:tc>
        <w:tc>
          <w:tcPr/>
          <w:p>
            <w:pPr>
              <w:pStyle w:val="Compact"/>
              <w:jc w:val="left"/>
            </w:pPr>
            <w:r>
              <w:t xml:space="preserve">780,000</w:t>
            </w:r>
          </w:p>
        </w:tc>
      </w:tr>
      <w:tr>
        <w:tc>
          <w:tcPr/>
          <w:p>
            <w:pPr>
              <w:pStyle w:val="Compact"/>
              <w:jc w:val="left"/>
            </w:pPr>
            <w:r>
              <w:t xml:space="preserve">6</w:t>
            </w:r>
          </w:p>
        </w:tc>
        <w:tc>
          <w:tcPr/>
          <w:p>
            <w:pPr>
              <w:pStyle w:val="Compact"/>
              <w:jc w:val="left"/>
            </w:pPr>
            <w:r>
              <w:t xml:space="preserve">Advisory &amp; Consultation Hours (4 hrs/month)</w:t>
            </w:r>
          </w:p>
        </w:tc>
        <w:tc>
          <w:tcPr/>
          <w:p>
            <w:pPr>
              <w:pStyle w:val="Compact"/>
              <w:jc w:val="left"/>
            </w:pPr>
            <w:r>
              <w:t xml:space="preserve">Monthly</w:t>
            </w:r>
          </w:p>
        </w:tc>
        <w:tc>
          <w:tcPr/>
          <w:p>
            <w:pPr>
              <w:pStyle w:val="Compact"/>
              <w:jc w:val="left"/>
            </w:pPr>
            <w:r>
              <w:t xml:space="preserve">25,000</w:t>
            </w:r>
          </w:p>
        </w:tc>
        <w:tc>
          <w:tcPr/>
          <w:p>
            <w:pPr>
              <w:pStyle w:val="Compact"/>
              <w:jc w:val="left"/>
            </w:pPr>
            <w:r>
              <w:t xml:space="preserve">300,000</w:t>
            </w:r>
          </w:p>
        </w:tc>
      </w:tr>
      <w:tr>
        <w:tc>
          <w:tcPr/>
          <w:p>
            <w:pPr>
              <w:pStyle w:val="Compact"/>
              <w:jc w:val="left"/>
            </w:pPr>
            <w:r>
              <w:t xml:space="preserve">7</w:t>
            </w:r>
          </w:p>
        </w:tc>
        <w:tc>
          <w:tcPr/>
          <w:p>
            <w:pPr>
              <w:pStyle w:val="Compact"/>
              <w:jc w:val="left"/>
            </w:pPr>
            <w:r>
              <w:t xml:space="preserve">Software &amp; Licensing (Tally / Xero / FBR Portal Access)</w:t>
            </w:r>
          </w:p>
        </w:tc>
        <w:tc>
          <w:tcPr/>
          <w:p>
            <w:pPr>
              <w:pStyle w:val="Compact"/>
              <w:jc w:val="left"/>
            </w:pPr>
            <w:r>
              <w:t xml:space="preserve">Annual</w:t>
            </w:r>
          </w:p>
        </w:tc>
        <w:tc>
          <w:tcPr/>
          <w:p>
            <w:pPr>
              <w:pStyle w:val="Compact"/>
              <w:jc w:val="left"/>
            </w:pPr>
            <w:r>
              <w:t xml:space="preserve">60,000</w:t>
            </w:r>
          </w:p>
        </w:tc>
        <w:tc>
          <w:tcPr/>
          <w:p>
            <w:pPr>
              <w:pStyle w:val="Compact"/>
              <w:jc w:val="left"/>
            </w:pPr>
            <w:r>
              <w:t xml:space="preserve">60,000</w:t>
            </w:r>
          </w:p>
        </w:tc>
      </w:tr>
      <w:tr>
        <w:tc>
          <w:tcPr/>
          <w:p>
            <w:pPr>
              <w:pStyle w:val="Compact"/>
              <w:jc w:val="left"/>
            </w:pPr>
            <w:r>
              <w:t xml:space="preserve">8</w:t>
            </w:r>
          </w:p>
        </w:tc>
        <w:tc>
          <w:tcPr/>
          <w:p>
            <w:pPr>
              <w:pStyle w:val="Compact"/>
              <w:jc w:val="left"/>
            </w:pPr>
            <w:r>
              <w:t xml:space="preserve">Travel &amp; Local Transportation within Pakistan Karachi</w:t>
            </w:r>
          </w:p>
        </w:tc>
        <w:tc>
          <w:tcPr/>
          <w:p>
            <w:pPr>
              <w:pStyle w:val="Compact"/>
              <w:jc w:val="left"/>
            </w:pPr>
            <w:r>
              <w:t xml:space="preserve">Monthly</w:t>
            </w:r>
          </w:p>
        </w:tc>
        <w:tc>
          <w:tcPr/>
          <w:p>
            <w:pPr>
              <w:pStyle w:val="Compact"/>
              <w:jc w:val="left"/>
            </w:pPr>
            <w:r>
              <w:t xml:space="preserve">10,000</w:t>
            </w:r>
          </w:p>
        </w:tc>
        <w:tc>
          <w:tcPr/>
          <w:p>
            <w:pPr>
              <w:pStyle w:val="Compact"/>
              <w:jc w:val="left"/>
            </w:pPr>
            <w:r>
              <w:t xml:space="preserve">120,000</w:t>
            </w:r>
          </w:p>
        </w:tc>
      </w:tr>
      <w:tr>
        <w:tc>
          <w:tcPr>
            <w:gridSpan w:val="4"/>
          </w:tcPr>
          <w:p>
            <w:pPr>
              <w:pStyle w:val="Compact"/>
              <w:jc w:val="right"/>
            </w:pPr>
            <w:r>
              <w:t xml:space="preserve">TOTAL ESTIMATED ANNUAL COST (PKR):</w:t>
            </w:r>
          </w:p>
        </w:tc>
        <w:tc>
          <w:tcPr/>
          <w:p>
            <w:pPr>
              <w:pStyle w:val="Compact"/>
              <w:jc w:val="left"/>
            </w:pPr>
            <w:r>
              <w:t xml:space="preserve">3,130,000</w:t>
            </w:r>
          </w:p>
        </w:tc>
      </w:tr>
      <w:tr>
        <w:tc>
          <w:tcPr>
            <w:gridSpan w:val="4"/>
          </w:tcPr>
          <w:p>
            <w:pPr>
              <w:pStyle w:val="Compact"/>
              <w:jc w:val="right"/>
            </w:pPr>
            <w:r>
              <w:t xml:space="preserve">Applicable Sales Tax (18% — Sindh Province):</w:t>
            </w:r>
          </w:p>
        </w:tc>
        <w:tc>
          <w:tcPr/>
          <w:p>
            <w:pPr>
              <w:pStyle w:val="Compact"/>
              <w:jc w:val="left"/>
            </w:pPr>
            <w:r>
              <w:t xml:space="preserve">563,400</w:t>
            </w:r>
          </w:p>
        </w:tc>
      </w:tr>
      <w:tr>
        <w:tc>
          <w:tcPr>
            <w:gridSpan w:val="4"/>
          </w:tcPr>
          <w:p>
            <w:pPr>
              <w:pStyle w:val="Compact"/>
              <w:jc w:val="right"/>
            </w:pPr>
            <w:r>
              <w:t xml:space="preserve">GRAND TOTAL (PKR):</w:t>
            </w:r>
          </w:p>
        </w:tc>
        <w:tc>
          <w:tcPr/>
          <w:p>
            <w:pPr>
              <w:pStyle w:val="Compact"/>
              <w:jc w:val="left"/>
            </w:pPr>
            <w:r>
              <w:t xml:space="preserve">3,693,400</w:t>
            </w:r>
          </w:p>
        </w:tc>
      </w:tr>
    </w:tbl>
    <w:bookmarkEnd w:id="23"/>
    <w:bookmarkStart w:id="24" w:name="X06f751c0fef37426aad28df54ec1acd620508e5"/>
    <w:p>
      <w:pPr>
        <w:pStyle w:val="Heading2"/>
      </w:pPr>
      <w:r>
        <w:t xml:space="preserve">4. Terms &amp; Conditions of This Quotation Estimate</w:t>
      </w:r>
    </w:p>
    <w:p>
      <w:pPr>
        <w:numPr>
          <w:ilvl w:val="0"/>
          <w:numId w:val="1002"/>
        </w:numPr>
        <w:pStyle w:val="Compact"/>
      </w:pPr>
      <w:r>
        <w:t xml:space="preserve">This Quotation Estimate is valid for thirty (30) calendar days from the date of issue. Beyond this period, all rates and charges are subject to revision based on prevailing economic conditions in Pakistan Karachi.</w:t>
      </w:r>
    </w:p>
    <w:p>
      <w:pPr>
        <w:numPr>
          <w:ilvl w:val="0"/>
          <w:numId w:val="1002"/>
        </w:numPr>
        <w:pStyle w:val="Compact"/>
      </w:pPr>
      <w:r>
        <w:t xml:space="preserve">Payment terms: 50% advance upon acceptance of this Quotation Estimate, with the remaining 50% payable in equal monthly installments on or before the 5th of each calendar month.</w:t>
      </w:r>
    </w:p>
    <w:p>
      <w:pPr>
        <w:numPr>
          <w:ilvl w:val="0"/>
          <w:numId w:val="1002"/>
        </w:numPr>
        <w:pStyle w:val="Compact"/>
      </w:pPr>
      <w:r>
        <w:t xml:space="preserve">The Accountant assigned to this engagement will be a Chartered Accountant (CA) or a Certified Public Accountant (CPA) registered with the Institute of Chartered Accountants of Pakistan (ICAP) or the Association of Chartered Certified Accountants (ACCA), with a minimum of five (5) years of experience in the Pakistan Karachi market.</w:t>
      </w:r>
    </w:p>
    <w:p>
      <w:pPr>
        <w:numPr>
          <w:ilvl w:val="0"/>
          <w:numId w:val="1002"/>
        </w:numPr>
        <w:pStyle w:val="Compact"/>
      </w:pPr>
      <w:r>
        <w:t xml:space="preserve">All financial data, client records, and confidential information handled by the Accountant will be protected under the Pakistan Information Technology Act 2002 and a mutual Non-Disclosure Agreement (NDA) to be executed prior to commencement of services.</w:t>
      </w:r>
    </w:p>
    <w:p>
      <w:pPr>
        <w:numPr>
          <w:ilvl w:val="0"/>
          <w:numId w:val="1002"/>
        </w:numPr>
        <w:pStyle w:val="Compact"/>
      </w:pPr>
      <w:r>
        <w:t xml:space="preserve">Any additional services beyond the scope defined in Section 2 of this Quotation Estimate will be billed separately at the Accountant's standard hourly rate of PKR 5,000 per hour, subject to prior written approval by the client.</w:t>
      </w:r>
    </w:p>
    <w:p>
      <w:pPr>
        <w:numPr>
          <w:ilvl w:val="0"/>
          <w:numId w:val="1002"/>
        </w:numPr>
        <w:pStyle w:val="Compact"/>
      </w:pPr>
      <w:r>
        <w:t xml:space="preserve">This Quotation Estimate does not include costs related to statutory audit fees payable to an external audit firm, government filing fees, or penalties arising from non-compliance prior to the engagement date.</w:t>
      </w:r>
    </w:p>
    <w:p>
      <w:pPr>
        <w:numPr>
          <w:ilvl w:val="0"/>
          <w:numId w:val="1002"/>
        </w:numPr>
        <w:pStyle w:val="Compact"/>
      </w:pPr>
      <w:r>
        <w:t xml:space="preserve">Either party may terminate the engagement with thirty (30) days' written notice. Upon termination, all completed work up to the termination date shall be invoiced in full.</w:t>
      </w:r>
    </w:p>
    <w:p>
      <w:pPr>
        <w:pStyle w:val="FirstParagraph"/>
      </w:pPr>
      <w:r>
        <w:rPr>
          <w:bCs/>
          <w:b/>
        </w:rPr>
        <w:t xml:space="preserve">Important Note:</w:t>
      </w:r>
      <w:r>
        <w:t xml:space="preserve"> </w:t>
      </w:r>
      <w:r>
        <w:t xml:space="preserve">This Quotation Estimate is prepared exclusively for the client named above and is not transferable. All monetary values are expressed in Pakistani Rupees (PKR) and are subject to the exchange rate and tax regulations in force in Pakistan Karachi at the time of invoicing. The Accountant services described herein are intended to support the client's compliance with all applicable laws of the Islamic Republic of Pakistan, including but not limited to the Income Tax Ordinance 2001, the Sales Tax Act 1990, and the Companies Act 2017.</w:t>
      </w:r>
    </w:p>
    <w:bookmarkEnd w:id="24"/>
    <w:bookmarkStart w:id="25" w:name="acceptance-authorization"/>
    <w:p>
      <w:pPr>
        <w:pStyle w:val="Heading2"/>
      </w:pPr>
      <w:r>
        <w:t xml:space="preserve">5. Acceptance &amp; Authorization</w:t>
      </w:r>
    </w:p>
    <w:p>
      <w:pPr>
        <w:pStyle w:val="FirstParagraph"/>
      </w:pPr>
      <w:r>
        <w:t xml:space="preserve">By signing below, the client acknowledges receipt of this Quotation Estimate and agrees to the terms, conditions, and cost structure outlined for the engagement of the Accountant in Pakistan Karachi. Upon countersignature by M/s. Karachi Financial Solutions (Pvt.) Ltd., a formal Service Agreement will be drafted and executed within five (5) business days.</w:t>
      </w:r>
    </w:p>
    <w:p>
      <w:pPr>
        <w:pStyle w:val="BodyText"/>
      </w:pPr>
      <w:r>
        <w:rPr>
          <w:bCs/>
          <w:b/>
        </w:rPr>
        <w:t xml:space="preserve">For &amp; On Behalf of the Client</w:t>
      </w:r>
      <w:r>
        <w:br/>
      </w:r>
      <w:r>
        <w:t xml:space="preserve">Name: ___________________________</w:t>
      </w:r>
      <w:r>
        <w:br/>
      </w:r>
      <w:r>
        <w:t xml:space="preserve">Designation: _____________________</w:t>
      </w:r>
      <w:r>
        <w:br/>
      </w:r>
      <w:r>
        <w:t xml:space="preserve">Date: ___________________________</w:t>
      </w:r>
    </w:p>
    <w:p>
      <w:pPr>
        <w:pStyle w:val="BodyText"/>
      </w:pPr>
      <w:r>
        <w:rPr>
          <w:bCs/>
          <w:b/>
        </w:rPr>
        <w:t xml:space="preserve">For M/s. Karachi Financial Solutions (Pvt.) Ltd.</w:t>
      </w:r>
      <w:r>
        <w:br/>
      </w:r>
      <w:r>
        <w:t xml:space="preserve">Name: ___________________________</w:t>
      </w:r>
      <w:r>
        <w:br/>
      </w:r>
      <w:r>
        <w:t xml:space="preserve">Designation: Managing Director</w:t>
      </w:r>
      <w:r>
        <w:br/>
      </w:r>
      <w:r>
        <w:t xml:space="preserve">Date: ___________________________</w:t>
      </w:r>
    </w:p>
    <w:p>
      <w:pPr>
        <w:pStyle w:val="BodyText"/>
      </w:pPr>
      <w:r>
        <w:t xml:space="preserve">M/s. Karachi Financial Solutions (Pvt.) Ltd. — NTN: 7821456-3 — Clifton Block 5, Karachi, Sindh, Pakistan</w:t>
      </w:r>
      <w:r>
        <w:br/>
      </w:r>
      <w:r>
        <w:t xml:space="preserve">This Quotation Estimate document is generated electronically and is valid without a physical stamp. —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Accountant Services - Pakistan Karachi</dc:title>
  <dc:creator/>
  <dc:language>en</dc:language>
  <cp:keywords/>
  <dcterms:created xsi:type="dcterms:W3CDTF">2026-10-10T09:11:46Z</dcterms:created>
  <dcterms:modified xsi:type="dcterms:W3CDTF">2026-10-10T09:11:46Z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