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Senegal, Dakar</w:t>
      </w:r>
    </w:p>
    <w:p>
      <w:pPr>
        <w:pStyle w:val="BodyText"/>
      </w:pPr>
      <w:r>
        <w:t xml:space="preserve">Compliant with Senegalese Accounting Standards (SYSCOHADA)</w:t>
      </w:r>
    </w:p>
    <w:bookmarkEnd w:id="20"/>
    <w:p>
      <w:pPr>
        <w:pStyle w:val="BodyText"/>
      </w:pPr>
      <w:r>
        <w:rPr>
          <w:bCs/>
          <w:b/>
        </w:rPr>
        <w:t xml:space="preserve">Quotation Reference:</w:t>
      </w:r>
      <w:r>
        <w:t xml:space="preserve"> </w:t>
      </w:r>
      <w:r>
        <w:t xml:space="preserve">QE-SEN-DKR-2025-0047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 Ousmane Diop, CPA</w:t>
      </w:r>
      <w:r>
        <w:br/>
      </w:r>
      <w:r>
        <w:rPr>
          <w:bCs/>
          <w:b/>
        </w:rPr>
        <w:t xml:space="preserve">Firm:</w:t>
      </w:r>
      <w:r>
        <w:t xml:space="preserve"> </w:t>
      </w:r>
      <w:r>
        <w:t xml:space="preserve">Diop &amp; Partners Accounting</w:t>
      </w:r>
      <w:r>
        <w:br/>
      </w:r>
      <w:r>
        <w:rPr>
          <w:bCs/>
          <w:b/>
        </w:rPr>
        <w:t xml:space="preserve">Location:</w:t>
      </w:r>
      <w:r>
        <w:t xml:space="preserve"> </w:t>
      </w:r>
      <w:r>
        <w:t xml:space="preserve">Plateau, Dakar, Senegal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Société Commerciale du Sénégal (SCS) SARL</w:t>
            </w:r>
          </w:p>
        </w:tc>
      </w:tr>
      <w:tr>
        <w:tc>
          <w:tcPr/>
          <w:p>
            <w:pPr>
              <w:pStyle w:val="Compact"/>
              <w:jc w:val="left"/>
            </w:pPr>
            <w:r>
              <w:rPr>
                <w:bCs/>
                <w:b/>
              </w:rPr>
              <w:t xml:space="preserve">Address:</w:t>
            </w:r>
          </w:p>
        </w:tc>
        <w:tc>
          <w:tcPr/>
          <w:p>
            <w:pPr>
              <w:pStyle w:val="Compact"/>
              <w:jc w:val="left"/>
            </w:pPr>
            <w:r>
              <w:t xml:space="preserve">Route de l'Aéroport, Almadies, Dakar, Senegal</w:t>
            </w:r>
          </w:p>
        </w:tc>
      </w:tr>
      <w:tr>
        <w:tc>
          <w:tcPr/>
          <w:p>
            <w:pPr>
              <w:pStyle w:val="Compact"/>
              <w:jc w:val="left"/>
            </w:pPr>
            <w:r>
              <w:rPr>
                <w:bCs/>
                <w:b/>
              </w:rPr>
              <w:t xml:space="preserve">NIF (Tax ID):</w:t>
            </w:r>
          </w:p>
        </w:tc>
        <w:tc>
          <w:tcPr/>
          <w:p>
            <w:pPr>
              <w:pStyle w:val="Compact"/>
              <w:jc w:val="left"/>
            </w:pPr>
            <w:r>
              <w:t xml:space="preserve">SN-2019-0456789</w:t>
            </w:r>
          </w:p>
        </w:tc>
      </w:tr>
      <w:tr>
        <w:tc>
          <w:tcPr/>
          <w:p>
            <w:pPr>
              <w:pStyle w:val="Compact"/>
              <w:jc w:val="left"/>
            </w:pPr>
            <w:r>
              <w:rPr>
                <w:bCs/>
                <w:b/>
              </w:rPr>
              <w:t xml:space="preserve">Contact Person:</w:t>
            </w:r>
          </w:p>
        </w:tc>
        <w:tc>
          <w:tcPr/>
          <w:p>
            <w:pPr>
              <w:pStyle w:val="Compact"/>
              <w:jc w:val="left"/>
            </w:pPr>
            <w:r>
              <w:t xml:space="preserve">Mme. Fatou Ndiaye, General Manager</w:t>
            </w:r>
          </w:p>
        </w:tc>
      </w:tr>
      <w:tr>
        <w:tc>
          <w:tcPr/>
          <w:p>
            <w:pPr>
              <w:pStyle w:val="Compact"/>
              <w:jc w:val="left"/>
            </w:pPr>
            <w:r>
              <w:rPr>
                <w:bCs/>
                <w:b/>
              </w:rPr>
              <w:t xml:space="preserve">Email:</w:t>
            </w:r>
          </w:p>
        </w:tc>
        <w:tc>
          <w:tcPr/>
          <w:p>
            <w:pPr>
              <w:pStyle w:val="Compact"/>
              <w:jc w:val="left"/>
            </w:pPr>
            <w:r>
              <w:t xml:space="preserve">f.ndiaye@scs-senegal.sn</w:t>
            </w:r>
          </w:p>
        </w:tc>
      </w:tr>
    </w:tbl>
    <w:bookmarkEnd w:id="21"/>
    <w:bookmarkStart w:id="22" w:name="X462b286ec5b55b389b5fe27cdf3778cd4a71b91"/>
    <w:p>
      <w:pPr>
        <w:pStyle w:val="Heading2"/>
      </w:pPr>
      <w:r>
        <w:t xml:space="preserve">2. Scope of Accountant Services in Senegal Dakar</w:t>
      </w:r>
    </w:p>
    <w:p>
      <w:pPr>
        <w:pStyle w:val="FirstParagraph"/>
      </w:pPr>
      <w:r>
        <w:t xml:space="preserve">This</w:t>
      </w:r>
      <w:r>
        <w:t xml:space="preserve"> </w:t>
      </w:r>
      <w:r>
        <w:t xml:space="preserve">Quotation Estimate</w:t>
      </w:r>
      <w:r>
        <w:t xml:space="preserve"> </w:t>
      </w:r>
      <w:r>
        <w:t xml:space="preserve">is issued by Diop &amp; Partners Accounting, a certified</w:t>
      </w:r>
      <w:r>
        <w:t xml:space="preserve"> </w:t>
      </w:r>
      <w:r>
        <w:t xml:space="preserve">Accountant</w:t>
      </w:r>
      <w:r>
        <w:t xml:space="preserve"> </w:t>
      </w:r>
      <w:r>
        <w:t xml:space="preserve">firm operating in the heart of</w:t>
      </w:r>
      <w:r>
        <w:t xml:space="preserve"> </w:t>
      </w:r>
      <w:r>
        <w:t xml:space="preserve">Senegal Dakar</w:t>
      </w:r>
      <w:r>
        <w:t xml:space="preserve">, to provide comprehensive financial and accounting services tailored to the regulatory environment of Senegal. All services described herein are designed to meet the requirements of the SYSCOHADA (Système Comptable OHADA) framework, which governs accounting practices across the West African Economic and Monetary Union (UEMOA), including Senegal.</w:t>
      </w:r>
    </w:p>
    <w:p>
      <w:pPr>
        <w:pStyle w:val="BodyText"/>
      </w:pPr>
      <w:r>
        <w:t xml:space="preserve">Our</w:t>
      </w:r>
      <w:r>
        <w:t xml:space="preserve"> </w:t>
      </w:r>
      <w:r>
        <w:t xml:space="preserve">Accountant</w:t>
      </w:r>
      <w:r>
        <w:t xml:space="preserve"> </w:t>
      </w:r>
      <w:r>
        <w:t xml:space="preserve">team in</w:t>
      </w:r>
      <w:r>
        <w:t xml:space="preserve"> </w:t>
      </w:r>
      <w:r>
        <w:t xml:space="preserve">Senegal Dakar</w:t>
      </w:r>
      <w:r>
        <w:t xml:space="preserve"> </w:t>
      </w:r>
      <w:r>
        <w:t xml:space="preserve">brings over fifteen years of combined experience in corporate finance, tax compliance, and financial reporting for both local and international businesses operating within the Dakar metropolitan area. This</w:t>
      </w:r>
      <w:r>
        <w:t xml:space="preserve"> </w:t>
      </w:r>
      <w:r>
        <w:t xml:space="preserve">Quotation Estimate</w:t>
      </w:r>
      <w:r>
        <w:t xml:space="preserve"> </w:t>
      </w:r>
      <w:r>
        <w:t xml:space="preserve">reflects our commitment to delivering accurate, timely, and fully compliant accounting solutions to our clients in Senegal.</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bookkeeping and general ledger maintenance in compliance with SYSCOHADA standards, performed by a senior Accountant in Dakar</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Preparation and filing of monthly VAT (TVA) declarations with the Direction Générale des Impôts (DGI) in Senegal Dakar</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12</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Annual financial statements preparation, audit support, and statutory filing with the Centre de Formalités des Entreprises (CFE) in Dakar</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Payroll processing and social security contributions (CNSS) management for up to 50 employees, handled by our Accountant team in Senegal</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Tax planning and advisory services specific to Senegalese corporate tax law (IS, IR, CFE), provided by a qualified Accountant based in Dakar</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Bank reconciliation, cash flow monitoring, and monthly management reporting for the Board of Directors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Ad-hoc accounting consultations and urgent compliance support (up to 20 hours per year) by our Accountant in Senegal Dakar</w:t>
            </w:r>
          </w:p>
        </w:tc>
        <w:tc>
          <w:tcPr/>
          <w:p>
            <w:pPr>
              <w:pStyle w:val="Compact"/>
              <w:jc w:val="left"/>
            </w:pPr>
            <w:r>
              <w:t xml:space="preserve">As needed</w:t>
            </w:r>
          </w:p>
        </w:tc>
        <w:tc>
          <w:tcPr/>
          <w:p>
            <w:pPr>
              <w:pStyle w:val="Compact"/>
              <w:jc w:val="left"/>
            </w:pPr>
            <w:r>
              <w:t xml:space="preserve">50,000</w:t>
            </w:r>
          </w:p>
        </w:tc>
        <w:tc>
          <w:tcPr/>
          <w:p>
            <w:pPr>
              <w:pStyle w:val="Compact"/>
              <w:jc w:val="left"/>
            </w:pPr>
            <w:r>
              <w:t xml:space="preserve">20</w:t>
            </w:r>
          </w:p>
        </w:tc>
        <w:tc>
          <w:tcPr/>
          <w:p>
            <w:pPr>
              <w:pStyle w:val="Compact"/>
              <w:jc w:val="left"/>
            </w:pPr>
            <w:r>
              <w:t xml:space="preserve">1,000,000</w:t>
            </w:r>
          </w:p>
        </w:tc>
      </w:tr>
      <w:tr>
        <w:tc>
          <w:tcPr>
            <w:gridSpan w:val="5"/>
          </w:tcPr>
          <w:p>
            <w:pPr>
              <w:pStyle w:val="Compact"/>
              <w:jc w:val="left"/>
            </w:pPr>
            <w:r>
              <w:t xml:space="preserve">SUBTOTAL (XOF)</w:t>
            </w:r>
          </w:p>
        </w:tc>
        <w:tc>
          <w:tcPr/>
          <w:p>
            <w:pPr>
              <w:pStyle w:val="Compact"/>
              <w:jc w:val="left"/>
            </w:pPr>
            <w:r>
              <w:t xml:space="preserve">12,400,000</w:t>
            </w:r>
          </w:p>
        </w:tc>
      </w:tr>
      <w:tr>
        <w:tc>
          <w:tcPr>
            <w:gridSpan w:val="5"/>
          </w:tcPr>
          <w:p>
            <w:pPr>
              <w:pStyle w:val="Compact"/>
              <w:jc w:val="left"/>
            </w:pPr>
            <w:r>
              <w:t xml:space="preserve">VAT (18% - applicable in Senegal)</w:t>
            </w:r>
          </w:p>
        </w:tc>
        <w:tc>
          <w:tcPr/>
          <w:p>
            <w:pPr>
              <w:pStyle w:val="Compact"/>
              <w:jc w:val="left"/>
            </w:pPr>
            <w:r>
              <w:t xml:space="preserve">2,232,000</w:t>
            </w:r>
          </w:p>
        </w:tc>
      </w:tr>
      <w:tr>
        <w:tc>
          <w:tcPr>
            <w:gridSpan w:val="5"/>
          </w:tcPr>
          <w:p>
            <w:pPr>
              <w:pStyle w:val="Compact"/>
              <w:jc w:val="left"/>
            </w:pPr>
            <w:r>
              <w:t xml:space="preserve">GRAND TOTAL (XOF)</w:t>
            </w:r>
          </w:p>
        </w:tc>
        <w:tc>
          <w:tcPr/>
          <w:p>
            <w:pPr>
              <w:pStyle w:val="Compact"/>
              <w:jc w:val="left"/>
            </w:pPr>
            <w:r>
              <w:t xml:space="preserve">14,632,000</w:t>
            </w:r>
          </w:p>
        </w:tc>
      </w:tr>
    </w:tbl>
    <w:p>
      <w:pPr>
        <w:pStyle w:val="BodyText"/>
      </w:pPr>
      <w:r>
        <w:rPr>
          <w:iCs/>
          <w:i/>
        </w:rPr>
        <w:t xml:space="preserve">Amount in words: Fourteen million six hundred and thirty-two thousand CFA Francs (XOF) only.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Accountant services and pricing may be subject to revision based on market conditions in Senegal Dakar.</w:t>
      </w:r>
    </w:p>
    <w:p>
      <w:pPr>
        <w:numPr>
          <w:ilvl w:val="0"/>
          <w:numId w:val="1001"/>
        </w:numPr>
        <w:pStyle w:val="Compact"/>
      </w:pPr>
      <w:r>
        <w:rPr>
          <w:bCs/>
          <w:b/>
        </w:rPr>
        <w:t xml:space="preserve">Payment Terms:</w:t>
      </w:r>
      <w:r>
        <w:t xml:space="preserve"> </w:t>
      </w:r>
      <w:r>
        <w:t xml:space="preserve">Payment shall be made in CFA Francs (XOF) via bank transfer to our account at Société Générale Sénégal, Plateau, Dakar. Invoices are payable within fifteen (15) days of receipt. A late payment penalty of 1.5% per month will apply.</w:t>
      </w:r>
    </w:p>
    <w:p>
      <w:pPr>
        <w:numPr>
          <w:ilvl w:val="0"/>
          <w:numId w:val="1001"/>
        </w:numPr>
        <w:pStyle w:val="Compact"/>
      </w:pPr>
      <w:r>
        <w:rPr>
          <w:bCs/>
          <w:b/>
        </w:rPr>
        <w:t xml:space="preserve">Commencement:</w:t>
      </w:r>
      <w:r>
        <w:t xml:space="preserve"> </w:t>
      </w:r>
      <w:r>
        <w:t xml:space="preserve">The Accountant engagement in Senegal Dakar shall commence within ten (10) business days following written acceptance of this Quotation Estimate and receipt of the initial payment.</w:t>
      </w:r>
    </w:p>
    <w:p>
      <w:pPr>
        <w:numPr>
          <w:ilvl w:val="0"/>
          <w:numId w:val="1001"/>
        </w:numPr>
        <w:pStyle w:val="Compact"/>
      </w:pPr>
      <w:r>
        <w:rPr>
          <w:bCs/>
          <w:b/>
        </w:rPr>
        <w:t xml:space="preserve">Confidentiality:</w:t>
      </w:r>
      <w:r>
        <w:t xml:space="preserve"> </w:t>
      </w:r>
      <w:r>
        <w:t xml:space="preserve">All financial data, records, and information shared with our Accountant team in Dakar shall be treated with the strictest confidentiality in accordance with Senegalese data protection regulations.</w:t>
      </w:r>
    </w:p>
    <w:p>
      <w:pPr>
        <w:numPr>
          <w:ilvl w:val="0"/>
          <w:numId w:val="1001"/>
        </w:numPr>
        <w:pStyle w:val="Compact"/>
      </w:pPr>
      <w:r>
        <w:rPr>
          <w:bCs/>
          <w:b/>
        </w:rPr>
        <w:t xml:space="preserve">Regulatory Compliance:</w:t>
      </w:r>
      <w:r>
        <w:t xml:space="preserve"> </w:t>
      </w:r>
      <w:r>
        <w:t xml:space="preserve">All accounting services shall be performed in strict adherence to SYSCOHADA, the Senegalese General Tax Code (Code Général des Impôts), and applicable OHADA uniform acts.</w:t>
      </w:r>
    </w:p>
    <w:p>
      <w:pPr>
        <w:numPr>
          <w:ilvl w:val="0"/>
          <w:numId w:val="1001"/>
        </w:numPr>
        <w:pStyle w:val="Compact"/>
      </w:pPr>
      <w:r>
        <w:rPr>
          <w:bCs/>
          <w:b/>
        </w:rPr>
        <w:t xml:space="preserve">Termination:</w:t>
      </w:r>
      <w:r>
        <w:t xml:space="preserve"> </w:t>
      </w:r>
      <w:r>
        <w:t xml:space="preserve">Either party may terminate the Accountant engagement with sixty (60) days written notice. Fees for services rendered up to the termination date shall remain payable.</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matters shall be submitted to the competent courts of Dakar, Senegal.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Senegal or natural disasters affecting the Dakar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Accountant services described herein, to be delivered in Senegal Dakar. This signature constitutes a binding agreement between the parties under the laws of the Republic of Senegal.</w:t>
      </w:r>
    </w:p>
    <w:bookmarkEnd w:id="25"/>
    <w:p>
      <w:pPr>
        <w:pStyle w:val="BodyText"/>
      </w:pPr>
      <w:r>
        <w:rPr>
          <w:bCs/>
          <w:b/>
        </w:rPr>
        <w:t xml:space="preserve">For Diop &amp; Partners Accounting</w:t>
      </w:r>
    </w:p>
    <w:p>
      <w:pPr>
        <w:pStyle w:val="BodyText"/>
      </w:pPr>
      <w:r>
        <w:t xml:space="preserve">M. Ousmane Diop, CPA</w:t>
      </w:r>
    </w:p>
    <w:p>
      <w:pPr>
        <w:pStyle w:val="BodyText"/>
      </w:pPr>
      <w:r>
        <w:t xml:space="preserve">Lead Accountant, Dakar, Senegal</w:t>
      </w:r>
    </w:p>
    <w:p>
      <w:pPr>
        <w:pStyle w:val="BodyText"/>
      </w:pPr>
      <w:r>
        <w:t xml:space="preserve">Signature &amp; Date</w:t>
      </w:r>
    </w:p>
    <w:p>
      <w:pPr>
        <w:pStyle w:val="BodyText"/>
      </w:pPr>
      <w:r>
        <w:rPr>
          <w:bCs/>
          <w:b/>
        </w:rPr>
        <w:t xml:space="preserve">For Société Commerciale du Sénégal (SCS) SARL</w:t>
      </w:r>
    </w:p>
    <w:p>
      <w:pPr>
        <w:pStyle w:val="BodyText"/>
      </w:pPr>
      <w:r>
        <w:t xml:space="preserve">Mme. Fatou Ndiaye</w:t>
      </w:r>
    </w:p>
    <w:p>
      <w:pPr>
        <w:pStyle w:val="BodyText"/>
      </w:pPr>
      <w:r>
        <w:t xml:space="preserve">General Manager</w:t>
      </w:r>
    </w:p>
    <w:p>
      <w:pPr>
        <w:pStyle w:val="BodyText"/>
      </w:pPr>
      <w:r>
        <w:t xml:space="preserve">Signature &amp; Date</w:t>
      </w:r>
    </w:p>
    <w:p>
      <w:pPr>
        <w:pStyle w:val="BodyText"/>
      </w:pPr>
      <w:r>
        <w:t xml:space="preserve">Diop &amp; Partners Accounting | Immeuble Le Plateau, 2ème étage, Avenue Cheikh Anta Diop, Dakar, Senegal</w:t>
      </w:r>
    </w:p>
    <w:p>
      <w:pPr>
        <w:pStyle w:val="BodyText"/>
      </w:pPr>
      <w:r>
        <w:t xml:space="preserve">Tel: +221 33 800 00 00 | Email: contact@diop-partners.sn | NIF: SN-2010-1122334</w:t>
      </w:r>
    </w:p>
    <w:p>
      <w:pPr>
        <w:pStyle w:val="BodyText"/>
      </w:pPr>
      <w:r>
        <w:t xml:space="preserve">This Quotation Estimate is a confidential document intended solely for the addressee. Unauthorized reproduction or distribution is prohibited under Senegalese law.</w:t>
      </w:r>
    </w:p>
    <w:p>
      <w:pPr>
        <w:pStyle w:val="BodyText"/>
      </w:pPr>
      <w:r>
        <w:t xml:space="preserve">Document Reference: QE-SEN-DKR-2025-0047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Senegal Dakar</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