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Spain</w:t>
      </w:r>
      <w:r>
        <w:t xml:space="preserve"> </w:t>
      </w:r>
      <w:r>
        <w:t xml:space="preserve">Madrid</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Madrid, Spain — Kingdom of Spain</w:t>
      </w:r>
    </w:p>
    <w:p>
      <w:pPr>
        <w:pStyle w:val="BodyText"/>
      </w:pPr>
      <w:r>
        <w:t xml:space="preserve">Reference No: QTE-2025-MAD-0487 | Date of Issue: 15 June 2025</w:t>
      </w:r>
    </w:p>
    <w:bookmarkEnd w:id="20"/>
    <w:bookmarkStart w:id="21" w:name="prepared-by"/>
    <w:p>
      <w:pPr>
        <w:pStyle w:val="Heading3"/>
      </w:pPr>
      <w:r>
        <w:t xml:space="preserve">Prepared By</w:t>
      </w:r>
    </w:p>
    <w:p>
      <w:pPr>
        <w:pStyle w:val="FirstParagraph"/>
      </w:pPr>
      <w:r>
        <w:rPr>
          <w:bCs/>
          <w:b/>
        </w:rPr>
        <w:t xml:space="preserve">Madrid Professional Accountants S.L.</w:t>
      </w:r>
    </w:p>
    <w:p>
      <w:pPr>
        <w:pStyle w:val="BodyText"/>
      </w:pPr>
      <w:r>
        <w:t xml:space="preserve">Calle de Serrano 142, 4º Planta</w:t>
      </w:r>
    </w:p>
    <w:p>
      <w:pPr>
        <w:pStyle w:val="BodyText"/>
      </w:pPr>
      <w:r>
        <w:t xml:space="preserve">28006 Madrid, Spain</w:t>
      </w:r>
    </w:p>
    <w:p>
      <w:pPr>
        <w:pStyle w:val="BodyText"/>
      </w:pPr>
      <w:r>
        <w:t xml:space="preserve">Tel: +34 91 555 2233</w:t>
      </w:r>
    </w:p>
    <w:p>
      <w:pPr>
        <w:pStyle w:val="BodyText"/>
      </w:pPr>
      <w:r>
        <w:t xml:space="preserve">Email: quotes@madridaccountants.es</w:t>
      </w:r>
    </w:p>
    <w:p>
      <w:pPr>
        <w:pStyle w:val="BodyText"/>
      </w:pPr>
      <w:r>
        <w:t xml:space="preserve">NIF: B-87654321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Contact Person:</w:t>
      </w:r>
      <w:r>
        <w:t xml:space="preserve"> </w:t>
      </w:r>
      <w:r>
        <w:t xml:space="preserve">[Name and Title]</w:t>
      </w:r>
    </w:p>
    <w:p>
      <w:pPr>
        <w:pStyle w:val="BodyText"/>
      </w:pPr>
      <w:r>
        <w:rPr>
          <w:bCs/>
          <w:b/>
        </w:rPr>
        <w:t xml:space="preserve">Address:</w:t>
      </w:r>
      <w:r>
        <w:t xml:space="preserve"> </w:t>
      </w:r>
      <w:r>
        <w:t xml:space="preserve">[Street, City, Postal Code]</w:t>
      </w:r>
    </w:p>
    <w:p>
      <w:pPr>
        <w:pStyle w:val="BodyText"/>
      </w:pPr>
      <w:r>
        <w:rPr>
          <w:bCs/>
          <w:b/>
        </w:rPr>
        <w:t xml:space="preserve">Madrid, Spain</w:t>
      </w:r>
    </w:p>
    <w:p>
      <w:pPr>
        <w:pStyle w:val="BodyText"/>
      </w:pPr>
      <w:r>
        <w:rPr>
          <w:bCs/>
          <w:b/>
        </w:rPr>
        <w:t xml:space="preserve">NIF/CIF:</w:t>
      </w:r>
      <w:r>
        <w:t xml:space="preserve"> </w:t>
      </w:r>
      <w:r>
        <w:t xml:space="preserve">[Tax Identification Number]</w:t>
      </w:r>
    </w:p>
    <w:p>
      <w:pPr>
        <w:pStyle w:val="BodyText"/>
      </w:pPr>
      <w:r>
        <w:rPr>
          <w:bCs/>
          <w:b/>
        </w:rPr>
        <w:t xml:space="preserve">Email:</w:t>
      </w:r>
      <w:r>
        <w:t xml:space="preserve"> </w:t>
      </w:r>
      <w:r>
        <w:t xml:space="preserve">[client@email.com]</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Madrid Professional Accountants S.L. to provide a comprehensive and transparent financial proposal for the engagement of a qualified Accountant to deliver full-spectrum accounting, tax advisory, and financial reporting services. This document serves as the formal Quotation Estimate for all services to be rendered within the jurisdiction of Spain Madrid, in full compliance with the Spanish General Accounting Law (Ley General de Contabilidad), the Spanish Tax Agency (Agencia Tributaria) regulations, and the applicable provisions of the Spanish Commercial Code (Código de Comercio).</w:t>
      </w:r>
    </w:p>
    <w:p>
      <w:pPr>
        <w:pStyle w:val="BodyText"/>
      </w:pPr>
      <w:r>
        <w:t xml:space="preserve">The Accountant services outlined in this Quotation Estimate are specifically tailored to meet the regulatory, fiscal, and operational requirements of businesses operating in Spain Madrid. All fees, deliverables, and service parameters described herein are binding upon acceptance and are subject to the terms and conditions set forth in Section 7 of this Quotation Estimate.</w:t>
      </w:r>
    </w:p>
    <w:bookmarkEnd w:id="23"/>
    <w:bookmarkStart w:id="24" w:name="scope-of-accountant-services"/>
    <w:p>
      <w:pPr>
        <w:pStyle w:val="Heading2"/>
      </w:pPr>
      <w:r>
        <w:t xml:space="preserve">2. Scope of Accountant Services</w:t>
      </w:r>
    </w:p>
    <w:p>
      <w:pPr>
        <w:pStyle w:val="FirstParagraph"/>
      </w:pPr>
      <w:r>
        <w:t xml:space="preserve">The following table details the complete scope of Accountant services included in this Quotation Estimate. Each service has been designed to ensure full regulatory compliance for entities registered and operating in Spain Madrid: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Accountant 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Fee (EUR)</w:t>
            </w:r>
          </w:p>
        </w:tc>
      </w:tr>
      <w:tr>
        <w:tc>
          <w:tcPr/>
          <w:p>
            <w:pPr>
              <w:pStyle w:val="Compact"/>
              <w:jc w:val="left"/>
            </w:pPr>
            <w:r>
              <w:t xml:space="preserve">01</w:t>
            </w:r>
          </w:p>
        </w:tc>
        <w:tc>
          <w:tcPr/>
          <w:p>
            <w:pPr>
              <w:pStyle w:val="Compact"/>
              <w:jc w:val="left"/>
            </w:pPr>
            <w:r>
              <w:t xml:space="preserve">Monthly bookkeeping and general ledger maintenance in accordance with Spanish GAAP (PGC) applicable in Spain Madrid</w:t>
            </w:r>
          </w:p>
        </w:tc>
        <w:tc>
          <w:tcPr/>
          <w:p>
            <w:pPr>
              <w:pStyle w:val="Compact"/>
              <w:jc w:val="left"/>
            </w:pPr>
            <w:r>
              <w:t xml:space="preserve">Monthly</w:t>
            </w:r>
          </w:p>
        </w:tc>
        <w:tc>
          <w:tcPr/>
          <w:p>
            <w:pPr>
              <w:pStyle w:val="Compact"/>
              <w:jc w:val="left"/>
            </w:pPr>
            <w:r>
              <w:t xml:space="preserve">12 hrs</w:t>
            </w:r>
          </w:p>
        </w:tc>
        <w:tc>
          <w:tcPr/>
          <w:p>
            <w:pPr>
              <w:pStyle w:val="Compact"/>
              <w:jc w:val="left"/>
            </w:pPr>
            <w:r>
              <w:t xml:space="preserve">€480.00</w:t>
            </w:r>
          </w:p>
        </w:tc>
      </w:tr>
      <w:tr>
        <w:tc>
          <w:tcPr/>
          <w:p>
            <w:pPr>
              <w:pStyle w:val="Compact"/>
              <w:jc w:val="left"/>
            </w:pPr>
            <w:r>
              <w:t xml:space="preserve">02</w:t>
            </w:r>
          </w:p>
        </w:tc>
        <w:tc>
          <w:tcPr/>
          <w:p>
            <w:pPr>
              <w:pStyle w:val="Compact"/>
              <w:jc w:val="left"/>
            </w:pPr>
            <w:r>
              <w:t xml:space="preserve">Preparation and filing of quarterly VAT returns (Modelo 303) with the Agencia Tributaria for the Spain Madrid tax district</w:t>
            </w:r>
          </w:p>
        </w:tc>
        <w:tc>
          <w:tcPr/>
          <w:p>
            <w:pPr>
              <w:pStyle w:val="Compact"/>
              <w:jc w:val="left"/>
            </w:pPr>
            <w:r>
              <w:t xml:space="preserve">Quarterly</w:t>
            </w:r>
          </w:p>
        </w:tc>
        <w:tc>
          <w:tcPr/>
          <w:p>
            <w:pPr>
              <w:pStyle w:val="Compact"/>
              <w:jc w:val="left"/>
            </w:pPr>
            <w:r>
              <w:t xml:space="preserve">4 hrs</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Annual corporate income tax return (Modelo 200) preparation and submission for Spain Madrid registered entities</w:t>
            </w:r>
          </w:p>
        </w:tc>
        <w:tc>
          <w:tcPr/>
          <w:p>
            <w:pPr>
              <w:pStyle w:val="Compact"/>
              <w:jc w:val="left"/>
            </w:pPr>
            <w:r>
              <w:t xml:space="preserve">Annual</w:t>
            </w:r>
          </w:p>
        </w:tc>
        <w:tc>
          <w:tcPr/>
          <w:p>
            <w:pPr>
              <w:pStyle w:val="Compact"/>
              <w:jc w:val="left"/>
            </w:pPr>
            <w:r>
              <w:t xml:space="preserve">20 hrs</w:t>
            </w:r>
          </w:p>
        </w:tc>
        <w:tc>
          <w:tcPr/>
          <w:p>
            <w:pPr>
              <w:pStyle w:val="Compact"/>
              <w:jc w:val="left"/>
            </w:pPr>
            <w:r>
              <w:t xml:space="preserve">€1,600.00</w:t>
            </w:r>
          </w:p>
        </w:tc>
      </w:tr>
      <w:tr>
        <w:tc>
          <w:tcPr/>
          <w:p>
            <w:pPr>
              <w:pStyle w:val="Compact"/>
              <w:jc w:val="left"/>
            </w:pPr>
            <w:r>
              <w:t xml:space="preserve">04</w:t>
            </w:r>
          </w:p>
        </w:tc>
        <w:tc>
          <w:tcPr/>
          <w:p>
            <w:pPr>
              <w:pStyle w:val="Compact"/>
              <w:jc w:val="left"/>
            </w:pPr>
            <w:r>
              <w:t xml:space="preserve">Annual financial statements (Cuentas Anuales) preparation and audit coordination per Spanish Commercial Code</w:t>
            </w:r>
          </w:p>
        </w:tc>
        <w:tc>
          <w:tcPr/>
          <w:p>
            <w:pPr>
              <w:pStyle w:val="Compact"/>
              <w:jc w:val="left"/>
            </w:pPr>
            <w:r>
              <w:t xml:space="preserve">Annual</w:t>
            </w:r>
          </w:p>
        </w:tc>
        <w:tc>
          <w:tcPr/>
          <w:p>
            <w:pPr>
              <w:pStyle w:val="Compact"/>
              <w:jc w:val="left"/>
            </w:pPr>
            <w:r>
              <w:t xml:space="preserve">25 hrs</w:t>
            </w:r>
          </w:p>
        </w:tc>
        <w:tc>
          <w:tcPr/>
          <w:p>
            <w:pPr>
              <w:pStyle w:val="Compact"/>
              <w:jc w:val="left"/>
            </w:pPr>
            <w:r>
              <w:t xml:space="preserve">€2,000.00</w:t>
            </w:r>
          </w:p>
        </w:tc>
      </w:tr>
      <w:tr>
        <w:tc>
          <w:tcPr/>
          <w:p>
            <w:pPr>
              <w:pStyle w:val="Compact"/>
              <w:jc w:val="left"/>
            </w:pPr>
            <w:r>
              <w:t xml:space="preserve">05</w:t>
            </w:r>
          </w:p>
        </w:tc>
        <w:tc>
          <w:tcPr/>
          <w:p>
            <w:pPr>
              <w:pStyle w:val="Compact"/>
              <w:jc w:val="left"/>
            </w:pPr>
            <w:r>
              <w:t xml:space="preserve">Payroll processing and social security declarations (Modelo 111, 190, 111) for employees in Spain Madrid</w:t>
            </w:r>
          </w:p>
        </w:tc>
        <w:tc>
          <w:tcPr/>
          <w:p>
            <w:pPr>
              <w:pStyle w:val="Compact"/>
              <w:jc w:val="left"/>
            </w:pPr>
            <w:r>
              <w:t xml:space="preserve">Monthly</w:t>
            </w:r>
          </w:p>
        </w:tc>
        <w:tc>
          <w:tcPr/>
          <w:p>
            <w:pPr>
              <w:pStyle w:val="Compact"/>
              <w:jc w:val="left"/>
            </w:pPr>
            <w:r>
              <w:t xml:space="preserve">8 hrs</w:t>
            </w:r>
          </w:p>
        </w:tc>
        <w:tc>
          <w:tcPr/>
          <w:p>
            <w:pPr>
              <w:pStyle w:val="Compact"/>
              <w:jc w:val="left"/>
            </w:pPr>
            <w:r>
              <w:t xml:space="preserve">€384.00</w:t>
            </w:r>
          </w:p>
        </w:tc>
      </w:tr>
      <w:tr>
        <w:tc>
          <w:tcPr/>
          <w:p>
            <w:pPr>
              <w:pStyle w:val="Compact"/>
              <w:jc w:val="left"/>
            </w:pPr>
            <w:r>
              <w:t xml:space="preserve">06</w:t>
            </w:r>
          </w:p>
        </w:tc>
        <w:tc>
          <w:tcPr/>
          <w:p>
            <w:pPr>
              <w:pStyle w:val="Compact"/>
              <w:jc w:val="left"/>
            </w:pPr>
            <w:r>
              <w:t xml:space="preserve">Tax advisory and planning sessions with the dedicated Accountant regarding Spanish and Madrid regional tax obligations</w:t>
            </w:r>
          </w:p>
        </w:tc>
        <w:tc>
          <w:tcPr/>
          <w:p>
            <w:pPr>
              <w:pStyle w:val="Compact"/>
              <w:jc w:val="left"/>
            </w:pPr>
            <w:r>
              <w:t xml:space="preserve">Quarterly</w:t>
            </w:r>
          </w:p>
        </w:tc>
        <w:tc>
          <w:tcPr/>
          <w:p>
            <w:pPr>
              <w:pStyle w:val="Compact"/>
              <w:jc w:val="left"/>
            </w:pPr>
            <w:r>
              <w:t xml:space="preserve">3 hrs</w:t>
            </w:r>
          </w:p>
        </w:tc>
        <w:tc>
          <w:tcPr/>
          <w:p>
            <w:pPr>
              <w:pStyle w:val="Compact"/>
              <w:jc w:val="left"/>
            </w:pPr>
            <w:r>
              <w:t xml:space="preserve">€270.00</w:t>
            </w:r>
          </w:p>
        </w:tc>
      </w:tr>
      <w:tr>
        <w:tc>
          <w:tcPr/>
          <w:p>
            <w:pPr>
              <w:pStyle w:val="Compact"/>
              <w:jc w:val="left"/>
            </w:pPr>
            <w:r>
              <w:t xml:space="preserve">07</w:t>
            </w:r>
          </w:p>
        </w:tc>
        <w:tc>
          <w:tcPr/>
          <w:p>
            <w:pPr>
              <w:pStyle w:val="Compact"/>
              <w:jc w:val="left"/>
            </w:pPr>
            <w:r>
              <w:t xml:space="preserve">Management of correspondence with the Agencia Tributaria, Seguridad Social, and Madrid regional tax authorities (Agencia Tributaria de Madrid)</w:t>
            </w:r>
          </w:p>
        </w:tc>
        <w:tc>
          <w:tcPr/>
          <w:p>
            <w:pPr>
              <w:pStyle w:val="Compact"/>
              <w:jc w:val="left"/>
            </w:pPr>
            <w:r>
              <w:t xml:space="preserve">Ongoing</w:t>
            </w:r>
          </w:p>
        </w:tc>
        <w:tc>
          <w:tcPr/>
          <w:p>
            <w:pPr>
              <w:pStyle w:val="Compact"/>
              <w:jc w:val="left"/>
            </w:pPr>
            <w:r>
              <w:t xml:space="preserve">5 hrs</w:t>
            </w:r>
          </w:p>
        </w:tc>
        <w:tc>
          <w:tcPr/>
          <w:p>
            <w:pPr>
              <w:pStyle w:val="Compact"/>
              <w:jc w:val="left"/>
            </w:pPr>
            <w:r>
              <w:t xml:space="preserve">€400.00</w:t>
            </w:r>
          </w:p>
        </w:tc>
      </w:tr>
      <w:tr>
        <w:tc>
          <w:tcPr/>
          <w:p>
            <w:pPr>
              <w:pStyle w:val="Compact"/>
              <w:jc w:val="left"/>
            </w:pPr>
            <w:r>
              <w:t xml:space="preserve">08</w:t>
            </w:r>
          </w:p>
        </w:tc>
        <w:tc>
          <w:tcPr/>
          <w:p>
            <w:pPr>
              <w:pStyle w:val="Compact"/>
              <w:jc w:val="left"/>
            </w:pPr>
            <w:r>
              <w:t xml:space="preserve">Annual reconciliation of bank accounts, fixed asset registers, and intercompany transactions</w:t>
            </w:r>
          </w:p>
        </w:tc>
        <w:tc>
          <w:tcPr/>
          <w:p>
            <w:pPr>
              <w:pStyle w:val="Compact"/>
              <w:jc w:val="left"/>
            </w:pPr>
            <w:r>
              <w:t xml:space="preserve">Annual</w:t>
            </w:r>
          </w:p>
        </w:tc>
        <w:tc>
          <w:tcPr/>
          <w:p>
            <w:pPr>
              <w:pStyle w:val="Compact"/>
              <w:jc w:val="left"/>
            </w:pPr>
            <w:r>
              <w:t xml:space="preserve">10 hrs</w:t>
            </w:r>
          </w:p>
        </w:tc>
        <w:tc>
          <w:tcPr/>
          <w:p>
            <w:pPr>
              <w:pStyle w:val="Compact"/>
              <w:jc w:val="left"/>
            </w:pPr>
            <w:r>
              <w:t xml:space="preserve">€800.00</w:t>
            </w:r>
          </w:p>
        </w:tc>
      </w:tr>
      <w:tr>
        <w:tc>
          <w:tcPr/>
          <w:p>
            <w:pPr>
              <w:pStyle w:val="Compact"/>
              <w:jc w:val="left"/>
            </w:pPr>
            <w:r>
              <w:t xml:space="preserve">09</w:t>
            </w:r>
          </w:p>
        </w:tc>
        <w:tc>
          <w:tcPr/>
          <w:p>
            <w:pPr>
              <w:pStyle w:val="Compact"/>
              <w:jc w:val="left"/>
            </w:pPr>
            <w:r>
              <w:t xml:space="preserve">Preparation of intra-community VAT declarations (Modelo 349) and information returns for Spain Madrid cross-border operations</w:t>
            </w:r>
          </w:p>
        </w:tc>
        <w:tc>
          <w:tcPr/>
          <w:p>
            <w:pPr>
              <w:pStyle w:val="Compact"/>
              <w:jc w:val="left"/>
            </w:pPr>
            <w:r>
              <w:t xml:space="preserve">Annual</w:t>
            </w:r>
          </w:p>
        </w:tc>
        <w:tc>
          <w:tcPr/>
          <w:p>
            <w:pPr>
              <w:pStyle w:val="Compact"/>
              <w:jc w:val="left"/>
            </w:pPr>
            <w:r>
              <w:t xml:space="preserve">6 hrs</w:t>
            </w:r>
          </w:p>
        </w:tc>
        <w:tc>
          <w:tcPr/>
          <w:p>
            <w:pPr>
              <w:pStyle w:val="Compact"/>
              <w:jc w:val="left"/>
            </w:pPr>
            <w:r>
              <w:t xml:space="preserve">€480.00</w:t>
            </w:r>
          </w:p>
        </w:tc>
      </w:tr>
      <w:tr>
        <w:tc>
          <w:tcPr/>
          <w:p>
            <w:pPr>
              <w:pStyle w:val="Compact"/>
              <w:jc w:val="left"/>
            </w:pPr>
            <w:r>
              <w:t xml:space="preserve">10</w:t>
            </w:r>
          </w:p>
        </w:tc>
        <w:tc>
          <w:tcPr/>
          <w:p>
            <w:pPr>
              <w:pStyle w:val="Compact"/>
              <w:jc w:val="left"/>
            </w:pPr>
            <w:r>
              <w:t xml:space="preserve">Access to dedicated Accountant via email, phone, and in-office consultations at our Madrid, Spain office</w:t>
            </w:r>
          </w:p>
        </w:tc>
        <w:tc>
          <w:tcPr/>
          <w:p>
            <w:pPr>
              <w:pStyle w:val="Compact"/>
              <w:jc w:val="left"/>
            </w:pPr>
            <w:r>
              <w:t xml:space="preserve">Ongoing</w:t>
            </w:r>
          </w:p>
        </w:tc>
        <w:tc>
          <w:tcPr/>
          <w:p>
            <w:pPr>
              <w:pStyle w:val="Compact"/>
              <w:jc w:val="left"/>
            </w:pPr>
            <w:r>
              <w:t xml:space="preserve">Unlimited</w:t>
            </w:r>
          </w:p>
        </w:tc>
        <w:tc>
          <w:tcPr/>
          <w:p>
            <w:pPr>
              <w:pStyle w:val="Compact"/>
              <w:jc w:val="left"/>
            </w:pPr>
            <w:r>
              <w:t xml:space="preserve">€250.00</w:t>
            </w:r>
          </w:p>
        </w:tc>
      </w:tr>
    </w:tbl>
    <w:bookmarkEnd w:id="24"/>
    <w:bookmarkStart w:id="25" w:name="X6a28d3c56c7b0e25cc7c87e57dc4fa81d9a3f2b"/>
    <w:p>
      <w:pPr>
        <w:pStyle w:val="Heading2"/>
      </w:pPr>
      <w:r>
        <w:t xml:space="preserve">3. Financial Summary of This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(EUR)</w:t>
            </w:r>
          </w:p>
        </w:tc>
      </w:tr>
      <w:tr>
        <w:tc>
          <w:tcPr/>
          <w:p>
            <w:pPr>
              <w:pStyle w:val="Compact"/>
              <w:jc w:val="left"/>
            </w:pPr>
            <w:r>
              <w:t xml:space="preserve">Subtotal — All Accountant Services (Annual)</w:t>
            </w:r>
          </w:p>
        </w:tc>
        <w:tc>
          <w:tcPr/>
          <w:p>
            <w:pPr>
              <w:pStyle w:val="Compact"/>
              <w:jc w:val="left"/>
            </w:pPr>
            <w:r>
              <w:t xml:space="preserve">€7,984.00</w:t>
            </w:r>
          </w:p>
        </w:tc>
      </w:tr>
      <w:tr>
        <w:tc>
          <w:tcPr/>
          <w:p>
            <w:pPr>
              <w:pStyle w:val="Compact"/>
              <w:jc w:val="left"/>
            </w:pPr>
            <w:r>
              <w:t xml:space="preserve">Applicable VAT (21% — Spanish standard rate)</w:t>
            </w:r>
          </w:p>
        </w:tc>
        <w:tc>
          <w:tcPr/>
          <w:p>
            <w:pPr>
              <w:pStyle w:val="Compact"/>
              <w:jc w:val="left"/>
            </w:pPr>
            <w:r>
              <w:t xml:space="preserve">€1,676.64</w:t>
            </w:r>
          </w:p>
        </w:tc>
      </w:tr>
      <w:tr>
        <w:tc>
          <w:tcPr/>
          <w:p>
            <w:pPr>
              <w:pStyle w:val="Compact"/>
              <w:jc w:val="left"/>
            </w:pPr>
            <w:r>
              <w:t xml:space="preserve">Total Amount Due (Quotation Estimate Total)</w:t>
            </w:r>
          </w:p>
        </w:tc>
        <w:tc>
          <w:tcPr/>
          <w:p>
            <w:pPr>
              <w:pStyle w:val="Compact"/>
              <w:jc w:val="left"/>
            </w:pPr>
            <w:r>
              <w:t xml:space="preserve">€9,660.64</w:t>
            </w:r>
          </w:p>
        </w:tc>
      </w:tr>
    </w:tbl>
    <w:p>
      <w:pPr>
        <w:pStyle w:val="BodyText"/>
      </w:pPr>
      <w:r>
        <w:rPr>
          <w:bCs/>
          <w:b/>
        </w:rPr>
        <w:t xml:space="preserve">Note:</w:t>
      </w:r>
      <w:r>
        <w:t xml:space="preserve"> </w:t>
      </w:r>
      <w:r>
        <w:t xml:space="preserve">This Quotation Estimate is valid for a period of 30 calendar days from the date of issue. All fees are quoted in Euros (EUR) and are payable in accordance with the payment schedule agreed upon in the service contract. The Accountant fees listed above are exclusive of any third-party filing fees, notary costs, or extraordinary services not explicitly included in this Quotation Estimate.</w:t>
      </w:r>
    </w:p>
    <w:bookmarkEnd w:id="25"/>
    <w:bookmarkStart w:id="26" w:name="payment-terms"/>
    <w:p>
      <w:pPr>
        <w:pStyle w:val="Heading2"/>
      </w:pPr>
      <w:r>
        <w:t xml:space="preserve">4. Payment Terms</w:t>
      </w:r>
    </w:p>
    <w:p>
      <w:pPr>
        <w:pStyle w:val="FirstParagraph"/>
      </w:pPr>
      <w:r>
        <w:t xml:space="preserve">Payment for the Accountant services detailed in this Quotation Estimate shall be made via direct bank transfer (SEPA) to the account of Madrid Professional Accountants S.L. Payments are due within 30 days of invoice issuance. Invoices will be issued on a monthly basis reflecting the Accountant services rendered during the preceding calendar month. A late payment surcharge of 1.5% per month shall apply to any outstanding balances, in accordance with Spanish commercial law applicable in Spain Madrid.</w:t>
      </w:r>
    </w:p>
    <w:bookmarkEnd w:id="26"/>
    <w:bookmarkStart w:id="27" w:name="accountant-qualifications-and-compliance"/>
    <w:p>
      <w:pPr>
        <w:pStyle w:val="Heading2"/>
      </w:pPr>
      <w:r>
        <w:t xml:space="preserve">5. Accountant Qualifications and Compliance</w:t>
      </w:r>
    </w:p>
    <w:p>
      <w:pPr>
        <w:pStyle w:val="FirstParagraph"/>
      </w:pPr>
      <w:r>
        <w:t xml:space="preserve">The Accountant assigned to your account holds a valid license from the Ilustre Colegio Oficial de Economistas de Madrid and is a registered member of the Spanish Association of Chartered Accountants. The Accountant is fully versed in all fiscal, accounting, and regulatory obligations specific to entities operating in Spain Madrid, including but not limited to the Madrid regional tax surcharges, the Madrid Chamber of Commerce reporting requirements, and the specific provisions of the Ley 28/2022 on corporate governance and transparency. All work performed by the Accountant is subject to professional indemnity insurance with a coverage of no less than €1,000,000 per claim.</w:t>
      </w:r>
    </w:p>
    <w:bookmarkEnd w:id="27"/>
    <w:bookmarkStart w:id="28" w:name="service-delivery-and-location"/>
    <w:p>
      <w:pPr>
        <w:pStyle w:val="Heading2"/>
      </w:pPr>
      <w:r>
        <w:t xml:space="preserve">6. Service Delivery and Location</w:t>
      </w:r>
    </w:p>
    <w:p>
      <w:pPr>
        <w:pStyle w:val="FirstParagraph"/>
      </w:pPr>
      <w:r>
        <w:t xml:space="preserve">All Accountant services under this Quotation Estimate shall be delivered from our principal office located in Madrid, Spain. In-person consultations, document handovers, and regulatory meetings with the Agencia Tributaria or the Madrid regional authorities will take place at this location. Remote services, including digital filing, email correspondence, and virtual advisory sessions, will be provided through secure encrypted channels. The Accountant will maintain a dedicated client file in both digital and physical format at the Madrid, Spain office for a minimum retention period of ten (10) years, as mandated by Spanish tax law.</w:t>
      </w:r>
    </w:p>
    <w:bookmarkEnd w:id="28"/>
    <w:bookmarkStart w:id="29" w:name="terms-and-conditions"/>
    <w:p>
      <w:pPr>
        <w:pStyle w:val="Heading2"/>
      </w:pPr>
      <w:r>
        <w:t xml:space="preserve">7. Terms and Conditions</w:t>
      </w:r>
    </w:p>
    <w:p>
      <w:pPr>
        <w:numPr>
          <w:ilvl w:val="0"/>
          <w:numId w:val="1001"/>
        </w:numPr>
        <w:pStyle w:val="Compact"/>
      </w:pPr>
      <w:r>
        <w:rPr>
          <w:bCs/>
          <w:b/>
        </w:rPr>
        <w:t xml:space="preserve">7.1</w:t>
      </w:r>
      <w:r>
        <w:t xml:space="preserve"> </w:t>
      </w:r>
      <w:r>
        <w:t xml:space="preserve">This Quotation Estimate does not constitute a binding contract until both parties have executed the formal Service Agreement. Upon signing, the terms of this Quotation Estimate shall be incorporated into the Service Agreement by reference.</w:t>
      </w:r>
    </w:p>
    <w:p>
      <w:pPr>
        <w:numPr>
          <w:ilvl w:val="0"/>
          <w:numId w:val="1001"/>
        </w:numPr>
        <w:pStyle w:val="Compact"/>
      </w:pPr>
      <w:r>
        <w:rPr>
          <w:bCs/>
          <w:b/>
        </w:rPr>
        <w:t xml:space="preserve">7.2</w:t>
      </w:r>
      <w:r>
        <w:t xml:space="preserve"> </w:t>
      </w:r>
      <w:r>
        <w:t xml:space="preserve">The Accountant reserves the right to adjust fees by up to 5% annually, with a minimum of 60 days' written notice, to reflect changes in the Spanish tax code, Madrid regional regulations, or the general cost of living index in Spain Madrid.</w:t>
      </w:r>
    </w:p>
    <w:p>
      <w:pPr>
        <w:numPr>
          <w:ilvl w:val="0"/>
          <w:numId w:val="1001"/>
        </w:numPr>
        <w:pStyle w:val="Compact"/>
      </w:pPr>
      <w:r>
        <w:rPr>
          <w:bCs/>
          <w:b/>
        </w:rPr>
        <w:t xml:space="preserve">7.3</w:t>
      </w:r>
      <w:r>
        <w:t xml:space="preserve"> </w:t>
      </w:r>
      <w:r>
        <w:t xml:space="preserve">The client agrees to provide all necessary documentation, invoices, bank statements, and supporting records to the Accountant in a timely manner (no later than the 10th business day of each month) to ensure accurate and compliant accounting treatment.</w:t>
      </w:r>
    </w:p>
    <w:p>
      <w:pPr>
        <w:numPr>
          <w:ilvl w:val="0"/>
          <w:numId w:val="1001"/>
        </w:numPr>
        <w:pStyle w:val="Compact"/>
      </w:pPr>
      <w:r>
        <w:rPr>
          <w:bCs/>
          <w:b/>
        </w:rPr>
        <w:t xml:space="preserve">7.4</w:t>
      </w:r>
      <w:r>
        <w:t xml:space="preserve"> </w:t>
      </w:r>
      <w:r>
        <w:t xml:space="preserve">This Quotation Estimate is governed by the laws of the Kingdom of Spain, and any disputes arising from the Accountant services shall be subject to the exclusive jurisdiction of the courts of Madrid, Spain.</w:t>
      </w:r>
    </w:p>
    <w:p>
      <w:pPr>
        <w:numPr>
          <w:ilvl w:val="0"/>
          <w:numId w:val="1001"/>
        </w:numPr>
        <w:pStyle w:val="Compact"/>
      </w:pPr>
      <w:r>
        <w:rPr>
          <w:bCs/>
          <w:b/>
        </w:rPr>
        <w:t xml:space="preserve">7.5</w:t>
      </w:r>
      <w:r>
        <w:t xml:space="preserve"> </w:t>
      </w:r>
      <w:r>
        <w:t xml:space="preserve">The Accountant shall maintain strict confidentiality over all financial data, trade secrets, and proprietary information of the client, in compliance with the Spanish Data Protection Act (LOPDGDD) and the EU General Data Protection Regulation (GDPR).</w:t>
      </w:r>
    </w:p>
    <w:p>
      <w:pPr>
        <w:numPr>
          <w:ilvl w:val="0"/>
          <w:numId w:val="1001"/>
        </w:numPr>
        <w:pStyle w:val="Compact"/>
      </w:pPr>
      <w:r>
        <w:rPr>
          <w:bCs/>
          <w:b/>
        </w:rPr>
        <w:t xml:space="preserve">7.6</w:t>
      </w:r>
      <w:r>
        <w:t xml:space="preserve"> </w:t>
      </w:r>
      <w:r>
        <w:t xml:space="preserve">Termination of the Accountant engagement may be initiated by either party with a minimum of 60 days' written notice. Upon termination, all outstanding fees for services rendered up to the termination date shall remain payable in full.</w:t>
      </w:r>
    </w:p>
    <w:p>
      <w:pPr>
        <w:numPr>
          <w:ilvl w:val="0"/>
          <w:numId w:val="1001"/>
        </w:numPr>
        <w:pStyle w:val="Compact"/>
      </w:pPr>
      <w:r>
        <w:rPr>
          <w:bCs/>
          <w:b/>
        </w:rPr>
        <w:t xml:space="preserve">7.7</w:t>
      </w:r>
      <w:r>
        <w:t xml:space="preserve"> </w:t>
      </w:r>
      <w:r>
        <w:t xml:space="preserve">Any additional or extraordinary services requested by the client beyond the scope defined in this Quotation Estimate will be subject to a separate written Quotation Estimate and prior written approval before execution.</w:t>
      </w:r>
    </w:p>
    <w:bookmarkEnd w:id="29"/>
    <w:bookmarkStart w:id="30" w:name="acceptance-and-authorization"/>
    <w:p>
      <w:pPr>
        <w:pStyle w:val="Heading2"/>
      </w:pPr>
      <w:r>
        <w:t xml:space="preserve">8. Acceptance and Authorization</w:t>
      </w:r>
    </w:p>
    <w:p>
      <w:pPr>
        <w:pStyle w:val="FirstParagraph"/>
      </w:pPr>
      <w:r>
        <w:t xml:space="preserve">By signing below, the client acknowledges receipt of this Quotation Estimate for Accountant services in Spain Madrid and agrees to the terms, conditions, fees, and scope of work as described herein. This signature constitutes formal acceptance of the Quotation Estimate and authorizes Madrid Professional Accountants S.L. to commence the Accountant engagement upon the effective date specified in the Service Agreement.</w:t>
      </w:r>
    </w:p>
    <w:p>
      <w:pPr>
        <w:pStyle w:val="BodyText"/>
      </w:pPr>
      <w:r>
        <w:rPr>
          <w:bCs/>
          <w:b/>
        </w:rPr>
        <w:t xml:space="preserve">For Madrid Professional Accountants S.L.</w:t>
      </w:r>
    </w:p>
    <w:p>
      <w:pPr>
        <w:pStyle w:val="BodyText"/>
      </w:pPr>
      <w:r>
        <w:t xml:space="preserve">Authorized Signatory — Lead Accountant</w:t>
      </w:r>
    </w:p>
    <w:p>
      <w:pPr>
        <w:pStyle w:val="BodyText"/>
      </w:pPr>
      <w:r>
        <w:t xml:space="preserve">Name: _________________________</w:t>
      </w:r>
      <w:r>
        <w:br/>
      </w:r>
      <w:r>
        <w:t xml:space="preserve">Title: Senior Accountant, Madrid, Spain</w:t>
      </w:r>
      <w:r>
        <w:br/>
      </w:r>
      <w:r>
        <w:t xml:space="preserve">Date: _________________________</w:t>
      </w:r>
    </w:p>
    <w:p>
      <w:pPr>
        <w:pStyle w:val="BodyText"/>
      </w:pPr>
      <w:r>
        <w:rPr>
          <w:bCs/>
          <w:b/>
        </w:rPr>
        <w:t xml:space="preserve">For the Client</w:t>
      </w:r>
    </w:p>
    <w:p>
      <w:pPr>
        <w:pStyle w:val="BodyText"/>
      </w:pPr>
      <w:r>
        <w:t xml:space="preserve">Authorized Representative</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 2025 Madrid Professional Accountants S.L. — Quotation Estimate Ref: QTE-2025-MAD-0487 — Madrid, Spain</w:t>
      </w:r>
      <w:r>
        <w:br/>
      </w:r>
      <w:r>
        <w:t xml:space="preserve">This document is the property of Madrid Professional Accountants S.L. and is intended solely for the named client. Unauthorized reproduction or distribution is prohibited under Spanish intellectual property law.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Spain Madrid</dc:title>
  <dc:creator/>
  <dc:language>en</dc:language>
  <cp:keywords/>
  <dcterms:created xsi:type="dcterms:W3CDTF">2026-10-10T06:10:38Z</dcterms:created>
  <dcterms:modified xsi:type="dcterms:W3CDTF">2026-10-10T06:10:38Z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