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X311d24f16c1c9039fda7e7c9fd5900ed0daa05b"/>
    <w:p>
      <w:pPr>
        <w:pStyle w:val="Heading1"/>
      </w:pPr>
      <w:r>
        <w:t xml:space="preserve">Ankara Professional Accounting &amp; Advisory Ltd.</w:t>
      </w:r>
    </w:p>
    <w:p>
      <w:pPr>
        <w:pStyle w:val="FirstParagraph"/>
      </w:pPr>
      <w:r>
        <w:t xml:space="preserve">Kızılay Mahallesi, Atatürk Bulvarı No: 142/7, Çankaya, 06420 Ankara, Turkey</w:t>
      </w:r>
    </w:p>
    <w:p>
      <w:pPr>
        <w:pStyle w:val="BodyText"/>
      </w:pPr>
      <w:r>
        <w:t xml:space="preserve">Tel: +90 (312) 445 6789 | Email: info@ankaraaccounting.com.tr | Tax ID: 1234567890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QE-ANK-2025-0047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Turkey Ankara</w:t>
      </w:r>
    </w:p>
    <w:p>
      <w:pPr>
        <w:pStyle w:val="BodyText"/>
      </w:pPr>
      <w:r>
        <w:t xml:space="preserve">Accountant Services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Ankara, Turkey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Ankara Professional Accounting &amp; Advisory Ltd. to provide a comprehensive and transparent breakdown of professional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to be rendered within the metropolitan area of</w:t>
      </w:r>
      <w:r>
        <w:t xml:space="preserve"> </w:t>
      </w:r>
      <w:r>
        <w:t xml:space="preserve">Turkey Ankara</w:t>
      </w:r>
      <w:r>
        <w:t xml:space="preserve">. This document serves as a binding proposal outlining the scope, deliverables, timelines, and associated costs for the engagement.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described herein are specifically tailored to meet the regulatory, fiscal, and operational requirements of businesses operating in</w:t>
      </w:r>
      <w:r>
        <w:t xml:space="preserve"> </w:t>
      </w:r>
      <w:r>
        <w:t xml:space="preserve">Turkey Ankara</w:t>
      </w:r>
      <w:r>
        <w:t xml:space="preserve">, in full compliance with the Turkish Commercial Code, the Turkish Tax Procedure Law, and the regulations set forth by the Ministry of Finance of the Republic of Turkey.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presented below reflects our firm's commitment to delivering high-caliber</w:t>
      </w:r>
      <w:r>
        <w:t xml:space="preserve"> </w:t>
      </w:r>
      <w:r>
        <w:t xml:space="preserve">Accountant</w:t>
      </w:r>
      <w:r>
        <w:t xml:space="preserve"> </w:t>
      </w:r>
      <w:r>
        <w:t xml:space="preserve">expertise to clients based in</w:t>
      </w:r>
      <w:r>
        <w:t xml:space="preserve"> </w:t>
      </w:r>
      <w:r>
        <w:t xml:space="preserve">Turkey Ankara</w:t>
      </w:r>
      <w:r>
        <w:t xml:space="preserve">, ensuring that all financial reporting, tax compliance, and advisory engagements are executed with the highest degree of professionalism and accuracy.</w:t>
      </w:r>
    </w:p>
    <w:bookmarkEnd w:id="23"/>
    <w:bookmarkStart w:id="24" w:name="scope-of-accountant-services"/>
    <w:p>
      <w:pPr>
        <w:pStyle w:val="Heading2"/>
      </w:pPr>
      <w:r>
        <w:t xml:space="preserve">2. Scope of Accountant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client's operations in</w:t>
      </w:r>
      <w:r>
        <w:t xml:space="preserve"> </w:t>
      </w:r>
      <w:r>
        <w:t xml:space="preserve">Turkey Ankara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Monthly Bookkeeping &amp; Ledger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double-entry bookkeeping, journal entries, general ledger reconciliation, and trial balance preparation for the Ankara-based entity.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Filing &amp; Compliance (VAT, Income Tax, Stamp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submission of all periodic tax returns to the Ankara Regional Tax Office, including VAT (KDV), corporate income tax, and stamp tax declarations.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/ 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Annual Financial Statements &amp; Audit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year-end balance sheet, profit and loss statement, cash flow statement, and notes to financial statements in accordance with Turkish GAAP (TMS) and IFRS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Payroll Accounting &amp; SGK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payroll processing, social security (SGK) declarations, and wage tax filings for all employees based in Turkey Ankara.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Advisory &amp; Financial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strategic financial advisory sessions, budget forecasting, cash flow analysis, and regulatory compliance reviews specific to Ankara business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Customs &amp; Import/Export Accounting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Accounting treatment of import/export transactions, customs duty reconciliation, and transfer pricing documentation for cross-border operations from Turkey Ankara.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ANNUAL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489,000 TRY</w:t>
            </w:r>
          </w:p>
        </w:tc>
      </w:tr>
    </w:tbl>
    <w:bookmarkEnd w:id="24"/>
    <w:bookmarkStart w:id="25" w:name="Xdb5762ffe5e1dda16e087650c7a063f054e1ee7"/>
    <w:p>
      <w:pPr>
        <w:pStyle w:val="Heading2"/>
      </w:pPr>
      <w:r>
        <w:t xml:space="preserve">3. Terms and Conditions of the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 fees may be subject to revision based on prevailing economic conditions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fees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exclusive of Value Added Tax (VAT / KDV) at the current rate of 20%, which shall be added to the total invoice amount.</w:t>
      </w:r>
    </w:p>
    <w:p>
      <w:pPr>
        <w:numPr>
          <w:ilvl w:val="0"/>
          <w:numId w:val="1001"/>
        </w:numPr>
        <w:pStyle w:val="Compact"/>
      </w:pPr>
      <w:r>
        <w:t xml:space="preserve">Payment terms: 50% of the monthly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 fee shall be due within fifteen (15) days of invoice issuance. Annual fees for financial statement preparation are payable in two equal installments.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engagement is governed by the laws of the Republic of Turkey.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the exclusive jurisdiction of the courts in Ankara, Turkey.</w:t>
      </w:r>
    </w:p>
    <w:p>
      <w:pPr>
        <w:numPr>
          <w:ilvl w:val="0"/>
          <w:numId w:val="1001"/>
        </w:numPr>
        <w:pStyle w:val="Compact"/>
      </w:pPr>
      <w:r>
        <w:t xml:space="preserve">Confidentiality: All financial data, records, and information shared with our</w:t>
      </w:r>
      <w:r>
        <w:t xml:space="preserve"> </w:t>
      </w:r>
      <w:r>
        <w:t xml:space="preserve">Accountant</w:t>
      </w:r>
      <w:r>
        <w:t xml:space="preserve"> </w:t>
      </w:r>
      <w:r>
        <w:t xml:space="preserve">team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shall be treated as strictly confidential and shall not be disclosed to any third party without written consent.</w:t>
      </w:r>
    </w:p>
    <w:p>
      <w:pPr>
        <w:numPr>
          <w:ilvl w:val="0"/>
          <w:numId w:val="1001"/>
        </w:numPr>
        <w:pStyle w:val="Compact"/>
      </w:pPr>
      <w:r>
        <w:t xml:space="preserve">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billed at an hourly rate of 1,200 TRY per hour, subject to prior written approval by the client.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a formal Service Agreement referencing this document.</w:t>
      </w:r>
    </w:p>
    <w:bookmarkEnd w:id="25"/>
    <w:bookmarkStart w:id="26" w:name="assumptions-and-exclusions"/>
    <w:p>
      <w:pPr>
        <w:pStyle w:val="Heading2"/>
      </w:pPr>
      <w:r>
        <w:t xml:space="preserve">4. Assumptions and Exclusions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that the client will provide all necessary source documents, invoices, bank statements, and supporting records in a timely manner to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team. The following items are excluded from the quoted fees: legal representation in tax litigation, forensic accounting investigations, IT system implementation costs, and travel expenses beyond the Ankara metropolitan area. Should the client's operations expand beyond</w:t>
      </w:r>
      <w:r>
        <w:t xml:space="preserve"> </w:t>
      </w:r>
      <w:r>
        <w:t xml:space="preserve">Turkey Ankara</w:t>
      </w:r>
      <w:r>
        <w:t xml:space="preserve"> </w:t>
      </w:r>
      <w:r>
        <w:t xml:space="preserve">to other provinces,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to reflect additional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 requirements.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fee structure outlined for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Turkey Ankara</w:t>
      </w:r>
      <w:r>
        <w:t xml:space="preserve">. This acceptance does not constitute a final contract but serves as a mutual agreement to proceed with the formalization of the engagement.</w:t>
      </w:r>
    </w:p>
    <w:bookmarkEnd w:id="27"/>
    <w:p>
      <w:pPr>
        <w:pStyle w:val="BodyText"/>
      </w:pPr>
      <w:r>
        <w:rPr>
          <w:bCs/>
          <w:b/>
        </w:rPr>
        <w:t xml:space="preserve">For Ankara Professional Accounting &amp; Advisory Ltd.</w:t>
      </w:r>
      <w:r>
        <w:br/>
      </w:r>
      <w:r>
        <w:t xml:space="preserve">Authorized Signatory / Lead Accountant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Representative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Quotation Estimate No. QE-ANK-2025-0047 | Ankara Professional Accounting &amp; Advisory Ltd. | Turkey Ankara</w:t>
      </w:r>
    </w:p>
    <w:p>
      <w:pPr>
        <w:pStyle w:val="BodyText"/>
      </w:pPr>
      <w:r>
        <w:t xml:space="preserve">This document is generated electronically and is valid without a physical stamp. For inquiries regarding this Quotation Estimate or Accountant services in Turkey Ankara, please contact our office at +90 (312) 445 6789.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Accountant Services - Turkey Ankara</dc:title>
  <dc:creator/>
  <dc:language>en</dc:language>
  <cp:keywords/>
  <dcterms:created xsi:type="dcterms:W3CDTF">2026-10-10T06:10:38Z</dcterms:created>
  <dcterms:modified xsi:type="dcterms:W3CDTF">2026-10-10T06:10:38Z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