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Turkey Istanbul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QTE-IST-2025-04782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Service Provider</w:t>
            </w:r>
          </w:p>
        </w:tc>
        <w:tc>
          <w:tcPr/>
          <w:p>
            <w:pPr>
              <w:pStyle w:val="Compact"/>
              <w:jc w:val="left"/>
            </w:pPr>
            <w:r>
              <w:t xml:space="preserve">Istanbul Professional Accounting &amp; Advisory LLC</w:t>
            </w:r>
          </w:p>
        </w:tc>
        <w:tc>
          <w:tcPr/>
          <w:p>
            <w:pPr>
              <w:pStyle w:val="Compact"/>
              <w:jc w:val="left"/>
            </w:pPr>
            <w:r>
              <w:t xml:space="preserve">Location</w:t>
            </w:r>
          </w:p>
        </w:tc>
        <w:tc>
          <w:tcPr/>
          <w:p>
            <w:pPr>
              <w:pStyle w:val="Compact"/>
              <w:jc w:val="left"/>
            </w:pPr>
            <w:r>
              <w:t xml:space="preserve">Levent, Turkey Istanbul</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[Address], Turkey Istanbul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Istanbul Professional Accounting &amp; Advisory LLC to provide a comprehensive and transparent breakdown of professional</w:t>
      </w:r>
      <w:r>
        <w:t xml:space="preserve"> </w:t>
      </w:r>
      <w:r>
        <w:t xml:space="preserve">Accountant</w:t>
      </w:r>
      <w:r>
        <w:t xml:space="preserve"> </w:t>
      </w:r>
      <w:r>
        <w:t xml:space="preserve">services to be delivered to the client within the metropolitan area of</w:t>
      </w:r>
      <w:r>
        <w:t xml:space="preserve"> </w:t>
      </w:r>
      <w:r>
        <w:t xml:space="preserve">Turkey Istanbul</w:t>
      </w:r>
      <w:r>
        <w:t xml:space="preserve">. This Quotation Estimate outlines the scope of work, associated fees, payment schedules, and all applicable terms governing the engagement. The Accountant services described herein are specifically tailored to meet the regulatory, tax, and financial reporting requirements applicable to businesses operating in Turkey Istanbul, in full compliance with the Turkish Commercial Code, the Turkish Tax Procedure Law, and the standards set forth by the Turkish Ministry of Finance.</w:t>
      </w:r>
    </w:p>
    <w:bookmarkEnd w:id="21"/>
    <w:bookmarkStart w:id="22"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in this Quotation Estimate for delivery in</w:t>
      </w:r>
      <w:r>
        <w:t xml:space="preserve"> </w:t>
      </w:r>
      <w:r>
        <w:t xml:space="preserve">Turkey Istanbul</w:t>
      </w:r>
      <w:r>
        <w:t xml:space="preserve">. Each service line item represents a distinct professional engagement that our certified Accountant team will execute with the highest degree of accuracy, confidentiality, and adherence to local and international accounting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bookkeeping and general ledger maintenance for the client entity registered in Turkey Istanbul</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Preparation and filing of monthly VAT (KDV) returns and withholding tax declarations with the Turkey Istanbul Tax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Quarterly provisional corporate income tax (Kurumlar Vergisi) calculation and filing for the Turkey Istanbul entity</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Annual financial statements preparation in accordance with Turkish Accounting Standards (TMS) and IFRS, including audit-ready documentation</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Annual corporate income tax return preparation and submission to the Turkey Istanbul Tax Office</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Payroll processing, social security (SGK) declarations, and employee tax withholding for up to 25 employees in Turkey Istanbul</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Advisory and consultation services on Turkish tax planning, transfer pricing documentation, and cross-border transaction structuring</w:t>
            </w:r>
          </w:p>
        </w:tc>
        <w:tc>
          <w:tcPr/>
          <w:p>
            <w:pPr>
              <w:pStyle w:val="Compact"/>
              <w:jc w:val="left"/>
            </w:pPr>
            <w:r>
              <w:t xml:space="preserve">As needed</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Bank reconciliation, fixed asset register maintenance, and intercompany transaction monitoring for the Turkey Istanbul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left"/>
            </w:pPr>
            <w:r>
              <w:t xml:space="preserve">TOTAL QUOTATION ESTIMATE AMOUNT (Before VAT)</w:t>
            </w:r>
          </w:p>
        </w:tc>
        <w:tc>
          <w:tcPr/>
          <w:p>
            <w:pPr>
              <w:pStyle w:val="Compact"/>
              <w:jc w:val="left"/>
            </w:pPr>
            <w:r>
              <w:t xml:space="preserve">43,800.00</w:t>
            </w:r>
          </w:p>
        </w:tc>
      </w:tr>
      <w:tr>
        <w:tc>
          <w:tcPr>
            <w:gridSpan w:val="5"/>
          </w:tcPr>
          <w:p>
            <w:pPr>
              <w:pStyle w:val="Compact"/>
              <w:jc w:val="left"/>
            </w:pPr>
            <w:r>
              <w:t xml:space="preserve">VAT (KDV) at 20% as applicable in Turkey Istanbul</w:t>
            </w:r>
          </w:p>
        </w:tc>
        <w:tc>
          <w:tcPr/>
          <w:p>
            <w:pPr>
              <w:pStyle w:val="Compact"/>
              <w:jc w:val="left"/>
            </w:pPr>
            <w:r>
              <w:t xml:space="preserve">8,760.00</w:t>
            </w:r>
          </w:p>
        </w:tc>
      </w:tr>
      <w:tr>
        <w:tc>
          <w:tcPr>
            <w:gridSpan w:val="5"/>
          </w:tcPr>
          <w:p>
            <w:pPr>
              <w:pStyle w:val="Compact"/>
              <w:jc w:val="left"/>
            </w:pPr>
            <w:r>
              <w:t xml:space="preserve">GRAND TOTAL (Incl. VAT)</w:t>
            </w:r>
          </w:p>
        </w:tc>
        <w:tc>
          <w:tcPr/>
          <w:p>
            <w:pPr>
              <w:pStyle w:val="Compact"/>
              <w:jc w:val="left"/>
            </w:pPr>
            <w:r>
              <w:t xml:space="preserve">52,560.00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the Accountant service fees and rates outlined herein are subject to revision based on prevailing economic conditions in Turkey Istanbul, including but not limited to changes in the Turkish Lira exchange rate, inflation adjustments, or modifications to the Turkish tax code.</w:t>
      </w:r>
    </w:p>
    <w:p>
      <w:pPr>
        <w:pStyle w:val="BodyText"/>
      </w:pPr>
      <w:r>
        <w:rPr>
          <w:bCs/>
          <w:b/>
        </w:rPr>
        <w:t xml:space="preserve">3.2</w:t>
      </w:r>
      <w:r>
        <w:t xml:space="preserve"> </w:t>
      </w:r>
      <w:r>
        <w:t xml:space="preserve">The Accountant services described in this Quotation Estimate shall be performed by a team of licensed and certified public Accountants (Serbest Muhasebeci Mali Müşavir - SMMM) and Chartered Accountants (Yeminli Mali Müşavir - YMM) based in our office located in the Levent business district of Turkey Istanbul. All work shall be conducted in accordance with the professional ethics code of the Turkish Chamber of Certified Public Accountants.</w:t>
      </w:r>
    </w:p>
    <w:p>
      <w:pPr>
        <w:pStyle w:val="BodyText"/>
      </w:pPr>
      <w:r>
        <w:rPr>
          <w:bCs/>
          <w:b/>
        </w:rPr>
        <w:t xml:space="preserve">3.3</w:t>
      </w:r>
      <w:r>
        <w:t xml:space="preserve"> </w:t>
      </w:r>
      <w:r>
        <w:t xml:space="preserve">Payment for the Accountant services shall be made in monthly installments, due within fifteen (15) business days of the invoice date. The first installment shall be due upon execution of the service agreement. Late payments shall incur a penalty interest rate in accordance with Article 120 of the Turkish Code of Obligations, as applicable in Turkey Istanbul.</w:t>
      </w:r>
    </w:p>
    <w:p>
      <w:pPr>
        <w:pStyle w:val="BodyText"/>
      </w:pPr>
      <w:r>
        <w:rPr>
          <w:bCs/>
          <w:b/>
        </w:rPr>
        <w:t xml:space="preserve">3.4</w:t>
      </w:r>
      <w:r>
        <w:t xml:space="preserve"> </w:t>
      </w:r>
      <w:r>
        <w:t xml:space="preserve">The client agrees to provide all necessary financial documents, bank statements, invoices, and supporting records to the Accountant team within five (5) business days of the monthly reporting cycle. Failure to provide timely documentation may result in service delays and additional fees as stipulated in this Quotation Estimate.</w:t>
      </w:r>
    </w:p>
    <w:p>
      <w:pPr>
        <w:pStyle w:val="BodyText"/>
      </w:pPr>
      <w:r>
        <w:rPr>
          <w:bCs/>
          <w:b/>
        </w:rPr>
        <w:t xml:space="preserve">3.5</w:t>
      </w:r>
      <w:r>
        <w:t xml:space="preserve"> </w:t>
      </w:r>
      <w:r>
        <w:t xml:space="preserve">This Quotation Estimate does not include costs for external audit fees, legal representation before Turkish courts or tax authorities, or any government filing fees levied by the Turkey Istanbul Tax Office. Such additional costs, if incurred, shall be communicated to the client in writing prior to engagement and are excluded from the total amount stated above.</w:t>
      </w:r>
    </w:p>
    <w:p>
      <w:pPr>
        <w:pStyle w:val="BodyText"/>
      </w:pPr>
      <w:r>
        <w:rPr>
          <w:bCs/>
          <w:b/>
        </w:rPr>
        <w:t xml:space="preserve">3.6</w:t>
      </w:r>
      <w:r>
        <w:t xml:space="preserve"> </w:t>
      </w:r>
      <w:r>
        <w:t xml:space="preserve">The Accountant team shall maintain strict confidentiality over all financial data, trade secrets, and proprietary information of the client, in compliance with the Turkish Personal Data Protection Law (KVKK) and applicable data protection regulations in Turkey Istanbul.</w:t>
      </w:r>
    </w:p>
    <w:p>
      <w:pPr>
        <w:pStyle w:val="BodyText"/>
      </w:pPr>
      <w:r>
        <w:rPr>
          <w:bCs/>
          <w:b/>
        </w:rPr>
        <w:t xml:space="preserve">3.7</w:t>
      </w:r>
      <w:r>
        <w:t xml:space="preserve"> </w:t>
      </w:r>
      <w:r>
        <w:t xml:space="preserve">Any disputes arising from the interpretation or execution of this Quotation Estimate shall be resolved through the competent courts and arbitration centers in Turkey Istanbul, in accordance with the Turkish Code of Civil Procedure.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Accountant services, fees, and terms as outlined in this document for the engagement period in Turkey Istanbul. This Quotation Estimate shall serve as the foundational reference for the subsequent Service Agreement to be executed within ten (10) business days of acceptance.</w:t>
      </w:r>
    </w:p>
    <w:p>
      <w:pPr>
        <w:pStyle w:val="BodyText"/>
      </w:pPr>
      <w:r>
        <w:rPr>
          <w:bCs/>
          <w:b/>
        </w:rPr>
        <w:t xml:space="preserve">For Istanbul Professional Accounting &amp; Advisory LLC</w:t>
      </w:r>
    </w:p>
    <w:p>
      <w:pPr>
        <w:pStyle w:val="BodyText"/>
      </w:pPr>
      <w:r>
        <w:t xml:space="preserve">Name / Title / Signature / Date</w:t>
      </w:r>
    </w:p>
    <w:p>
      <w:pPr>
        <w:pStyle w:val="BodyText"/>
      </w:pPr>
      <w:r>
        <w:rPr>
          <w:bCs/>
          <w:b/>
        </w:rPr>
        <w:t xml:space="preserve">For the Client</w:t>
      </w:r>
    </w:p>
    <w:p>
      <w:pPr>
        <w:pStyle w:val="BodyText"/>
      </w:pPr>
      <w:r>
        <w:t xml:space="preserve">Name / Title / Signature / Date</w:t>
      </w:r>
    </w:p>
    <w:p>
      <w:pPr>
        <w:pStyle w:val="BodyText"/>
      </w:pPr>
      <w:r>
        <w:t xml:space="preserve">Istanbul Professional Accounting &amp; Advisory LLC | Levent, Turkey Istanbul | Tel: +90 212 XXX XXXX | Email: info@istanbulaccounting.com.tr</w:t>
      </w:r>
    </w:p>
    <w:p>
      <w:pPr>
        <w:pStyle w:val="BodyText"/>
      </w:pPr>
      <w:r>
        <w:t xml:space="preserve">This Quotation Estimate document is generated electronically and is valid without a physical stamp. Reference: QTE-IST-2025-04782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Turkey Istanbul</dc:title>
  <dc:creator/>
  <dc:language>en</dc:language>
  <cp:keywords/>
  <dcterms:created xsi:type="dcterms:W3CDTF">2026-10-10T06:16:42Z</dcterms:created>
  <dcterms:modified xsi:type="dcterms:W3CDTF">2026-10-10T06:16:42Z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