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view-financial-accounting-group"/>
    <w:p>
      <w:pPr>
        <w:pStyle w:val="Heading1"/>
      </w:pPr>
      <w:r>
        <w:t xml:space="preserve">Lakeview Financial Accounting Group</w:t>
      </w:r>
    </w:p>
    <w:p>
      <w:pPr>
        <w:pStyle w:val="FirstParagraph"/>
      </w:pPr>
      <w:r>
        <w:t xml:space="preserve">1200 N. Michigan Avenue, Suite 2400, Chicago, IL 60610, United States</w:t>
      </w:r>
    </w:p>
    <w:p>
      <w:pPr>
        <w:pStyle w:val="BodyText"/>
      </w:pPr>
      <w:r>
        <w:t xml:space="preserve">Phone: (312) 555-0187 | Email: estimates@lakeviewfinancial.com | EIN: 36-2847591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Margaret Chen, CPA</w:t>
      </w:r>
    </w:p>
    <w:p>
      <w:pPr>
        <w:pStyle w:val="BodyText"/>
      </w:pPr>
      <w:r>
        <w:rPr>
          <w:bCs/>
          <w:b/>
        </w:rPr>
        <w:t xml:space="preserve">Service Location:</w:t>
      </w:r>
      <w:r>
        <w:t xml:space="preserve"> </w:t>
      </w:r>
      <w:r>
        <w:t xml:space="preserve">United States Chicago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Windy City Manufacturing Co.</w:t>
      </w:r>
    </w:p>
    <w:p>
      <w:pPr>
        <w:pStyle w:val="BodyText"/>
      </w:pPr>
      <w:r>
        <w:rPr>
          <w:bCs/>
          <w:b/>
        </w:rPr>
        <w:t xml:space="preserve">Address:</w:t>
      </w:r>
      <w:r>
        <w:t xml:space="preserve"> </w:t>
      </w:r>
      <w:r>
        <w:t xml:space="preserve">845 W. Fulton Market, Chicago, IL 60607</w:t>
      </w:r>
    </w:p>
    <w:p>
      <w:pPr>
        <w:pStyle w:val="BodyText"/>
      </w:pPr>
      <w:r>
        <w:rPr>
          <w:bCs/>
          <w:b/>
        </w:rPr>
        <w:t xml:space="preserve">Attn:</w:t>
      </w:r>
      <w:r>
        <w:t xml:space="preserve"> </w:t>
      </w:r>
      <w:r>
        <w:t xml:space="preserve">David R. Thompson, CFO</w:t>
      </w:r>
    </w:p>
    <w:p>
      <w:pPr>
        <w:pStyle w:val="BodyText"/>
      </w:pPr>
      <w:r>
        <w:rPr>
          <w:bCs/>
          <w:b/>
        </w:rPr>
        <w:t xml:space="preserve">Phone:</w:t>
      </w:r>
      <w:r>
        <w:t xml:space="preserve"> </w:t>
      </w:r>
      <w:r>
        <w:t xml:space="preserve">(773) 555-0342</w:t>
      </w:r>
    </w:p>
    <w:p>
      <w:pPr>
        <w:pStyle w:val="BodyText"/>
      </w:pPr>
      <w:r>
        <w:rPr>
          <w:bCs/>
          <w:b/>
        </w:rPr>
        <w:t xml:space="preserve">Email:</w:t>
      </w:r>
      <w:r>
        <w:t xml:space="preserve"> </w:t>
      </w:r>
      <w:r>
        <w:t xml:space="preserve">d.thompson@windycitymfg.com</w:t>
      </w:r>
    </w:p>
    <w:bookmarkEnd w:id="22"/>
    <w:p>
      <w:pPr>
        <w:pStyle w:val="BodyText"/>
      </w:pPr>
      <w:r>
        <w:t xml:space="preserve">Dear Mr. Thompson,</w:t>
      </w:r>
    </w:p>
    <w:p>
      <w:pPr>
        <w:pStyle w:val="BodyText"/>
      </w:pPr>
      <w:r>
        <w:t xml:space="preserve">Thank you for contacting Lakeview Financial Accounting Group regarding professional accounting services for Windy City Manufacturing Co. This</w:t>
      </w:r>
      <w:r>
        <w:t xml:space="preserve"> </w:t>
      </w:r>
      <w:r>
        <w:t xml:space="preserve">Quotation Estimate</w:t>
      </w:r>
      <w:r>
        <w:t xml:space="preserve"> </w:t>
      </w:r>
      <w:r>
        <w:t xml:space="preserve">outlines the scope of work, deliverables, and associated fees for the engagement of our</w:t>
      </w:r>
      <w:r>
        <w:t xml:space="preserve"> </w:t>
      </w:r>
      <w:r>
        <w:t xml:space="preserve">Accountant</w:t>
      </w:r>
      <w:r>
        <w:t xml:space="preserve"> </w:t>
      </w:r>
      <w:r>
        <w:t xml:space="preserve">team to provide comprehensive financial services to your organization based in the</w:t>
      </w:r>
      <w:r>
        <w:t xml:space="preserve"> </w:t>
      </w:r>
      <w:r>
        <w:t xml:space="preserve">United States Chicago</w:t>
      </w:r>
      <w:r>
        <w:t xml:space="preserve"> </w:t>
      </w:r>
      <w:r>
        <w:t xml:space="preserve">metropolitan area. We are pleased to present this detailed proposal for your review and consideration.</w:t>
      </w:r>
    </w:p>
    <w:bookmarkStart w:id="23" w:name="scope-of-accountant-services"/>
    <w:p>
      <w:pPr>
        <w:pStyle w:val="Heading2"/>
      </w:pPr>
      <w:r>
        <w:t xml:space="preserve">Scope of Accountant Services</w:t>
      </w:r>
    </w:p>
    <w:p>
      <w:pPr>
        <w:pStyle w:val="FirstParagraph"/>
      </w:pPr>
      <w:r>
        <w:t xml:space="preserve">Our senior</w:t>
      </w:r>
      <w:r>
        <w:t xml:space="preserve"> </w:t>
      </w:r>
      <w:r>
        <w:t xml:space="preserve">Accountant</w:t>
      </w:r>
      <w:r>
        <w:t xml:space="preserve"> </w:t>
      </w:r>
      <w:r>
        <w:t xml:space="preserve">and supporting staff will deliver the following services to Windy City Manufacturing Co. throughout the fiscal year 2025–2026. All work will be performed in compliance with Generally Accepted Accounting Principles (GAAP), Internal Revenue Service (IRS) regulations, and the Illinois Department of Revenue requirements applicable to businesses operating in the</w:t>
      </w:r>
      <w:r>
        <w:t xml:space="preserve"> </w:t>
      </w:r>
      <w:r>
        <w:t xml:space="preserve">United States Chicago</w:t>
      </w:r>
      <w:r>
        <w:t xml:space="preserve"> </w:t>
      </w:r>
      <w:r>
        <w:t xml:space="preserve">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Hours Estimated</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Monthly General Ledger Maintenance &amp; Reconciliation</w:t>
            </w:r>
          </w:p>
        </w:tc>
        <w:tc>
          <w:tcPr/>
          <w:p>
            <w:pPr>
              <w:pStyle w:val="Compact"/>
              <w:jc w:val="left"/>
            </w:pPr>
            <w:r>
              <w:t xml:space="preserve">Monthly (12x)</w:t>
            </w:r>
          </w:p>
        </w:tc>
        <w:tc>
          <w:tcPr/>
          <w:p>
            <w:pPr>
              <w:pStyle w:val="Compact"/>
              <w:jc w:val="left"/>
            </w:pPr>
            <w:r>
              <w:t xml:space="preserve">16 hrs/mo</w:t>
            </w:r>
          </w:p>
        </w:tc>
        <w:tc>
          <w:tcPr/>
          <w:p>
            <w:pPr>
              <w:pStyle w:val="Compact"/>
              <w:jc w:val="left"/>
            </w:pPr>
            <w:r>
              <w:t xml:space="preserve">$145.00/hr</w:t>
            </w:r>
          </w:p>
        </w:tc>
        <w:tc>
          <w:tcPr/>
          <w:p>
            <w:pPr>
              <w:pStyle w:val="Compact"/>
              <w:jc w:val="left"/>
            </w:pPr>
            <w:r>
              <w:t xml:space="preserve">$27,840.00</w:t>
            </w:r>
          </w:p>
        </w:tc>
      </w:tr>
      <w:tr>
        <w:tc>
          <w:tcPr/>
          <w:p>
            <w:pPr>
              <w:pStyle w:val="Compact"/>
              <w:jc w:val="left"/>
            </w:pPr>
            <w:r>
              <w:t xml:space="preserve">2</w:t>
            </w:r>
          </w:p>
        </w:tc>
        <w:tc>
          <w:tcPr/>
          <w:p>
            <w:pPr>
              <w:pStyle w:val="Compact"/>
              <w:jc w:val="left"/>
            </w:pPr>
            <w:r>
              <w:t xml:space="preserve">Accounts Payable &amp; Accounts Receivable Management</w:t>
            </w:r>
          </w:p>
        </w:tc>
        <w:tc>
          <w:tcPr/>
          <w:p>
            <w:pPr>
              <w:pStyle w:val="Compact"/>
              <w:jc w:val="left"/>
            </w:pPr>
            <w:r>
              <w:t xml:space="preserve">Monthly (12x)</w:t>
            </w:r>
          </w:p>
        </w:tc>
        <w:tc>
          <w:tcPr/>
          <w:p>
            <w:pPr>
              <w:pStyle w:val="Compact"/>
              <w:jc w:val="left"/>
            </w:pPr>
            <w:r>
              <w:t xml:space="preserve">12 hrs/mo</w:t>
            </w:r>
          </w:p>
        </w:tc>
        <w:tc>
          <w:tcPr/>
          <w:p>
            <w:pPr>
              <w:pStyle w:val="Compact"/>
              <w:jc w:val="left"/>
            </w:pPr>
            <w:r>
              <w:t xml:space="preserve">$145.00/hr</w:t>
            </w:r>
          </w:p>
        </w:tc>
        <w:tc>
          <w:tcPr/>
          <w:p>
            <w:pPr>
              <w:pStyle w:val="Compact"/>
              <w:jc w:val="left"/>
            </w:pPr>
            <w:r>
              <w:t xml:space="preserve">$20,880.00</w:t>
            </w:r>
          </w:p>
        </w:tc>
      </w:tr>
      <w:tr>
        <w:tc>
          <w:tcPr/>
          <w:p>
            <w:pPr>
              <w:pStyle w:val="Compact"/>
              <w:jc w:val="left"/>
            </w:pPr>
            <w:r>
              <w:t xml:space="preserve">3</w:t>
            </w:r>
          </w:p>
        </w:tc>
        <w:tc>
          <w:tcPr/>
          <w:p>
            <w:pPr>
              <w:pStyle w:val="Compact"/>
              <w:jc w:val="left"/>
            </w:pPr>
            <w:r>
              <w:t xml:space="preserve">Monthly Financial Statement Preparation (P&amp;L, Balance Sheet, Cash Flow)</w:t>
            </w:r>
          </w:p>
        </w:tc>
        <w:tc>
          <w:tcPr/>
          <w:p>
            <w:pPr>
              <w:pStyle w:val="Compact"/>
              <w:jc w:val="left"/>
            </w:pPr>
            <w:r>
              <w:t xml:space="preserve">Monthly (12x)</w:t>
            </w:r>
          </w:p>
        </w:tc>
        <w:tc>
          <w:tcPr/>
          <w:p>
            <w:pPr>
              <w:pStyle w:val="Compact"/>
              <w:jc w:val="left"/>
            </w:pPr>
            <w:r>
              <w:t xml:space="preserve">8 hrs/mo</w:t>
            </w:r>
          </w:p>
        </w:tc>
        <w:tc>
          <w:tcPr/>
          <w:p>
            <w:pPr>
              <w:pStyle w:val="Compact"/>
              <w:jc w:val="left"/>
            </w:pPr>
            <w:r>
              <w:t xml:space="preserve">$165.00/hr</w:t>
            </w:r>
          </w:p>
        </w:tc>
        <w:tc>
          <w:tcPr/>
          <w:p>
            <w:pPr>
              <w:pStyle w:val="Compact"/>
              <w:jc w:val="left"/>
            </w:pPr>
            <w:r>
              <w:t xml:space="preserve">$15,840.00</w:t>
            </w:r>
          </w:p>
        </w:tc>
      </w:tr>
      <w:tr>
        <w:tc>
          <w:tcPr/>
          <w:p>
            <w:pPr>
              <w:pStyle w:val="Compact"/>
              <w:jc w:val="left"/>
            </w:pPr>
            <w:r>
              <w:t xml:space="preserve">4</w:t>
            </w:r>
          </w:p>
        </w:tc>
        <w:tc>
          <w:tcPr/>
          <w:p>
            <w:pPr>
              <w:pStyle w:val="Compact"/>
              <w:jc w:val="left"/>
            </w:pPr>
            <w:r>
              <w:t xml:space="preserve">Quarterly Tax Filing &amp; Compliance (Federal, State, City of Chicago)</w:t>
            </w:r>
          </w:p>
        </w:tc>
        <w:tc>
          <w:tcPr/>
          <w:p>
            <w:pPr>
              <w:pStyle w:val="Compact"/>
              <w:jc w:val="left"/>
            </w:pPr>
            <w:r>
              <w:t xml:space="preserve">Quarterly (4x)</w:t>
            </w:r>
          </w:p>
        </w:tc>
        <w:tc>
          <w:tcPr/>
          <w:p>
            <w:pPr>
              <w:pStyle w:val="Compact"/>
              <w:jc w:val="left"/>
            </w:pPr>
            <w:r>
              <w:t xml:space="preserve">20 hrs/qtr</w:t>
            </w:r>
          </w:p>
        </w:tc>
        <w:tc>
          <w:tcPr/>
          <w:p>
            <w:pPr>
              <w:pStyle w:val="Compact"/>
              <w:jc w:val="left"/>
            </w:pPr>
            <w:r>
              <w:t xml:space="preserve">$165.00/hr</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Annual Federal &amp; Illinois Corporate Tax Return Preparation</w:t>
            </w:r>
          </w:p>
        </w:tc>
        <w:tc>
          <w:tcPr/>
          <w:p>
            <w:pPr>
              <w:pStyle w:val="Compact"/>
              <w:jc w:val="left"/>
            </w:pPr>
            <w:r>
              <w:t xml:space="preserve">Annually (1x)</w:t>
            </w:r>
          </w:p>
        </w:tc>
        <w:tc>
          <w:tcPr/>
          <w:p>
            <w:pPr>
              <w:pStyle w:val="Compact"/>
              <w:jc w:val="left"/>
            </w:pPr>
            <w:r>
              <w:t xml:space="preserve">60 hrs</w:t>
            </w:r>
          </w:p>
        </w:tc>
        <w:tc>
          <w:tcPr/>
          <w:p>
            <w:pPr>
              <w:pStyle w:val="Compact"/>
              <w:jc w:val="left"/>
            </w:pPr>
            <w:r>
              <w:t xml:space="preserve">$175.00/hr</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Payroll Processing &amp; Illinois/Chicago Municipal Tax Remittance</w:t>
            </w:r>
          </w:p>
        </w:tc>
        <w:tc>
          <w:tcPr/>
          <w:p>
            <w:pPr>
              <w:pStyle w:val="Compact"/>
              <w:jc w:val="left"/>
            </w:pPr>
            <w:r>
              <w:t xml:space="preserve">Bi-weekly (26x)</w:t>
            </w:r>
          </w:p>
        </w:tc>
        <w:tc>
          <w:tcPr/>
          <w:p>
            <w:pPr>
              <w:pStyle w:val="Compact"/>
              <w:jc w:val="left"/>
            </w:pPr>
            <w:r>
              <w:t xml:space="preserve">4 hrs/cycle</w:t>
            </w:r>
          </w:p>
        </w:tc>
        <w:tc>
          <w:tcPr/>
          <w:p>
            <w:pPr>
              <w:pStyle w:val="Compact"/>
              <w:jc w:val="left"/>
            </w:pPr>
            <w:r>
              <w:t xml:space="preserve">$130.00/hr</w:t>
            </w:r>
          </w:p>
        </w:tc>
        <w:tc>
          <w:tcPr/>
          <w:p>
            <w:pPr>
              <w:pStyle w:val="Compact"/>
              <w:jc w:val="left"/>
            </w:pPr>
            <w:r>
              <w:t xml:space="preserve">$13,520.00</w:t>
            </w:r>
          </w:p>
        </w:tc>
      </w:tr>
      <w:tr>
        <w:tc>
          <w:tcPr/>
          <w:p>
            <w:pPr>
              <w:pStyle w:val="Compact"/>
              <w:jc w:val="left"/>
            </w:pPr>
            <w:r>
              <w:t xml:space="preserve">7</w:t>
            </w:r>
          </w:p>
        </w:tc>
        <w:tc>
          <w:tcPr/>
          <w:p>
            <w:pPr>
              <w:pStyle w:val="Compact"/>
              <w:jc w:val="left"/>
            </w:pPr>
            <w:r>
              <w:t xml:space="preserve">Year-End Audit Support &amp; Financial Review</w:t>
            </w:r>
          </w:p>
        </w:tc>
        <w:tc>
          <w:tcPr/>
          <w:p>
            <w:pPr>
              <w:pStyle w:val="Compact"/>
              <w:jc w:val="left"/>
            </w:pPr>
            <w:r>
              <w:t xml:space="preserve">Annually (1x)</w:t>
            </w:r>
          </w:p>
        </w:tc>
        <w:tc>
          <w:tcPr/>
          <w:p>
            <w:pPr>
              <w:pStyle w:val="Compact"/>
              <w:jc w:val="left"/>
            </w:pPr>
            <w:r>
              <w:t xml:space="preserve">40 hrs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8</w:t>
            </w:r>
          </w:p>
        </w:tc>
        <w:tc>
          <w:tcPr/>
          <w:p>
            <w:pPr>
              <w:pStyle w:val="Compact"/>
              <w:jc w:val="left"/>
            </w:pPr>
            <w:r>
              <w:t xml:space="preserve">Advisory Consultations &amp; Budget Forecasting (Chicago Market Analysis)</w:t>
            </w:r>
          </w:p>
        </w:tc>
        <w:tc>
          <w:tcPr/>
          <w:p>
            <w:pPr>
              <w:pStyle w:val="Compact"/>
              <w:jc w:val="left"/>
            </w:pPr>
            <w:r>
              <w:t xml:space="preserve">Monthly (12x)</w:t>
            </w:r>
          </w:p>
        </w:tc>
        <w:tc>
          <w:tcPr/>
          <w:p>
            <w:pPr>
              <w:pStyle w:val="Compact"/>
              <w:jc w:val="left"/>
            </w:pPr>
            <w:r>
              <w:t xml:space="preserve">3 hrs/mo</w:t>
            </w:r>
          </w:p>
        </w:tc>
        <w:tc>
          <w:tcPr/>
          <w:p>
            <w:pPr>
              <w:pStyle w:val="Compact"/>
              <w:jc w:val="left"/>
            </w:pPr>
            <w:r>
              <w:t xml:space="preserve">$195.00/hr</w:t>
            </w:r>
          </w:p>
        </w:tc>
        <w:tc>
          <w:tcPr/>
          <w:p>
            <w:pPr>
              <w:pStyle w:val="Compact"/>
              <w:jc w:val="left"/>
            </w:pPr>
            <w:r>
              <w:t xml:space="preserve">$7,020.00</w:t>
            </w:r>
          </w:p>
        </w:tc>
      </w:tr>
      <w:tr>
        <w:tc>
          <w:tcPr>
            <w:gridSpan w:val="5"/>
          </w:tcPr>
          <w:p>
            <w:pPr>
              <w:pStyle w:val="Compact"/>
              <w:jc w:val="left"/>
            </w:pPr>
            <w:r>
              <w:t xml:space="preserve">TOTAL ESTIMATED ANNUAL FEE</w:t>
            </w:r>
          </w:p>
        </w:tc>
        <w:tc>
          <w:tcPr/>
          <w:p>
            <w:pPr>
              <w:pStyle w:val="Compact"/>
              <w:jc w:val="left"/>
            </w:pPr>
            <w:r>
              <w:t xml:space="preserve">$116,200.00</w:t>
            </w:r>
          </w:p>
        </w:tc>
      </w:tr>
    </w:tbl>
    <w:bookmarkEnd w:id="23"/>
    <w:bookmarkStart w:id="24" w:name="Xb2c21b6a41d10a75c824af3d7c4d7826eb8323e"/>
    <w:p>
      <w:pPr>
        <w:pStyle w:val="Heading2"/>
      </w:pPr>
      <w:r>
        <w:t xml:space="preserve">Additional Notes on This Quotation Estimate</w:t>
      </w:r>
    </w:p>
    <w:p>
      <w:pPr>
        <w:pStyle w:val="FirstParagraph"/>
      </w:pPr>
      <w:r>
        <w:t xml:space="preserve">This</w:t>
      </w:r>
      <w:r>
        <w:t xml:space="preserve"> </w:t>
      </w:r>
      <w:r>
        <w:t xml:space="preserve">Quotation Estimate</w:t>
      </w:r>
      <w:r>
        <w:t xml:space="preserve"> </w:t>
      </w:r>
      <w:r>
        <w:t xml:space="preserve">is based on the assumption that Windy City Manufacturing Co. will maintain approximately 45 active vendor accounts and 120 customer receivable accounts. Should the volume of transactions exceed the projected baseline by more than 20%, our</w:t>
      </w:r>
      <w:r>
        <w:t xml:space="preserve"> </w:t>
      </w:r>
      <w:r>
        <w:t xml:space="preserve">Accountant</w:t>
      </w:r>
      <w:r>
        <w:t xml:space="preserve"> </w:t>
      </w:r>
      <w:r>
        <w:t xml:space="preserve">team will issue a supplemental estimate at the same hourly rates listed above. All services will be rendered from our primary office in downtown</w:t>
      </w:r>
      <w:r>
        <w:t xml:space="preserve"> </w:t>
      </w:r>
      <w:r>
        <w:t xml:space="preserve">United States Chicago</w:t>
      </w:r>
      <w:r>
        <w:t xml:space="preserve">, with the option of remote collaboration via secure cloud-based accounting platforms as mutually agreed upon.</w:t>
      </w:r>
    </w:p>
    <w:p>
      <w:pPr>
        <w:pStyle w:val="BodyText"/>
      </w:pPr>
      <w:r>
        <w:t xml:space="preserve">Please note that this</w:t>
      </w:r>
      <w:r>
        <w:t xml:space="preserve"> </w:t>
      </w:r>
      <w:r>
        <w:t xml:space="preserve">Quotation Estimate</w:t>
      </w:r>
      <w:r>
        <w:t xml:space="preserve"> </w:t>
      </w:r>
      <w:r>
        <w:t xml:space="preserve">does not include third-party costs such as IRS filing fees, Illinois Secretary of State annual report fees, Chicago municipal business license renewals, or costs associated with obtaining external audit opinions. These will be billed at actual cost with prior written authorization from your office.</w:t>
      </w:r>
    </w:p>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issuance. After July 15, 2025, rates and availability are subject to revision.</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A late payment surcharge of 1.5% per month will apply to outstanding balances.</w:t>
      </w:r>
    </w:p>
    <w:p>
      <w:pPr>
        <w:numPr>
          <w:ilvl w:val="0"/>
          <w:numId w:val="1001"/>
        </w:numPr>
        <w:pStyle w:val="Compact"/>
      </w:pPr>
      <w:r>
        <w:rPr>
          <w:bCs/>
          <w:b/>
        </w:rPr>
        <w:t xml:space="preserve">Engagement Period:</w:t>
      </w:r>
      <w:r>
        <w:t xml:space="preserve"> </w:t>
      </w:r>
      <w:r>
        <w:t xml:space="preserve">The services described herein cover the period from July 1, 2025, through June 30, 2026. Renewal terms will be discussed no later than April 1, 2026.</w:t>
      </w:r>
    </w:p>
    <w:p>
      <w:pPr>
        <w:numPr>
          <w:ilvl w:val="0"/>
          <w:numId w:val="1001"/>
        </w:numPr>
        <w:pStyle w:val="Compact"/>
      </w:pPr>
      <w:r>
        <w:rPr>
          <w:bCs/>
          <w:b/>
        </w:rPr>
        <w:t xml:space="preserve">Confidentiality:</w:t>
      </w:r>
      <w:r>
        <w:t xml:space="preserve"> </w:t>
      </w:r>
      <w:r>
        <w:t xml:space="preserve">All financial data, records, and proprietary information of Windy City Manufacturing Co. will be treated in strict confidence in accordance with AICPA Code of Professional Conduct and applicable Illinois privacy statutes.</w:t>
      </w:r>
    </w:p>
    <w:p>
      <w:pPr>
        <w:numPr>
          <w:ilvl w:val="0"/>
          <w:numId w:val="1001"/>
        </w:numPr>
        <w:pStyle w:val="Compact"/>
      </w:pPr>
      <w:r>
        <w:rPr>
          <w:bCs/>
          <w:b/>
        </w:rPr>
        <w:t xml:space="preserve">Termination:</w:t>
      </w:r>
      <w:r>
        <w:t xml:space="preserve"> </w:t>
      </w:r>
      <w:r>
        <w:t xml:space="preserve">Either party may terminate this engagement with sixty (60) days written notice. Fees for services rendered through the termination date will be invoiced in full.</w:t>
      </w:r>
    </w:p>
    <w:p>
      <w:pPr>
        <w:numPr>
          <w:ilvl w:val="0"/>
          <w:numId w:val="1001"/>
        </w:numPr>
        <w:pStyle w:val="Compact"/>
      </w:pPr>
      <w:r>
        <w:rPr>
          <w:bCs/>
          <w:b/>
        </w:rPr>
        <w:t xml:space="preserve">Governing Law:</w:t>
      </w:r>
      <w:r>
        <w:t xml:space="preserve"> </w:t>
      </w:r>
      <w:r>
        <w:t xml:space="preserve">This agreement shall be governed by the laws of the State of Illinois. Any disputes shall be resolved through binding arbitration in Cook County,</w:t>
      </w:r>
      <w:r>
        <w:t xml:space="preserve"> </w:t>
      </w:r>
      <w:r>
        <w:t xml:space="preserve">United States Chicago</w:t>
      </w:r>
      <w:r>
        <w:t xml:space="preserve">.</w:t>
      </w:r>
    </w:p>
    <w:p>
      <w:pPr>
        <w:numPr>
          <w:ilvl w:val="0"/>
          <w:numId w:val="1001"/>
        </w:numPr>
        <w:pStyle w:val="Compact"/>
      </w:pPr>
      <w:r>
        <w:rPr>
          <w:bCs/>
          <w:b/>
        </w:rPr>
        <w:t xml:space="preserve">Insurance:</w:t>
      </w:r>
      <w:r>
        <w:t xml:space="preserve"> </w:t>
      </w:r>
      <w:r>
        <w:t xml:space="preserve">Lakeview Financial Accounting Group maintains professional liability insurance of $2,000,000 per occurrence, covering all</w:t>
      </w:r>
      <w:r>
        <w:t xml:space="preserve"> </w:t>
      </w:r>
      <w:r>
        <w:t xml:space="preserve">Accountant</w:t>
      </w:r>
      <w:r>
        <w:t xml:space="preserve"> </w:t>
      </w:r>
      <w:r>
        <w:t xml:space="preserve">services rendered to clients in the Chicago metropolitan area.</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w:t>
      </w:r>
      <w:r>
        <w:t xml:space="preserve"> </w:t>
      </w:r>
      <w:r>
        <w:t xml:space="preserve">Accountant</w:t>
      </w:r>
      <w:r>
        <w:t xml:space="preserve"> </w:t>
      </w:r>
      <w:r>
        <w:t xml:space="preserve">services, fees, and terms outlined in this document for operations in the</w:t>
      </w:r>
      <w:r>
        <w:t xml:space="preserve"> </w:t>
      </w:r>
      <w:r>
        <w:t xml:space="preserve">United States Chicago</w:t>
      </w:r>
      <w:r>
        <w:t xml:space="preserve"> </w:t>
      </w:r>
      <w:r>
        <w:t xml:space="preserve">jurisdiction.</w:t>
      </w:r>
    </w:p>
    <w:p>
      <w:pPr>
        <w:pStyle w:val="BodyText"/>
      </w:pPr>
      <w:r>
        <w:br/>
      </w:r>
    </w:p>
    <w:p>
      <w:pPr>
        <w:pStyle w:val="BodyText"/>
      </w:pPr>
      <w:r>
        <w:t xml:space="preserve">Client Signature &amp; Date</w:t>
      </w:r>
    </w:p>
    <w:p>
      <w:pPr>
        <w:pStyle w:val="BodyText"/>
      </w:pPr>
      <w:r>
        <w:t xml:space="preserve">Windy City Manufacturing Co.</w:t>
      </w:r>
    </w:p>
    <w:p>
      <w:pPr>
        <w:pStyle w:val="BodyText"/>
      </w:pPr>
      <w:r>
        <w:t xml:space="preserve">Lakeview Financial Accounting Group</w:t>
      </w:r>
    </w:p>
    <w:p>
      <w:pPr>
        <w:pStyle w:val="BodyText"/>
      </w:pPr>
      <w:r>
        <w:t xml:space="preserve">Margaret Chen, CPA – Authorized Signatory</w:t>
      </w:r>
    </w:p>
    <w:p>
      <w:pPr>
        <w:pStyle w:val="BodyText"/>
      </w:pPr>
      <w:r>
        <w:t xml:space="preserve">Lakeview Financial Accounting Group | 1200 N. Michigan Avenue, Suite 2400, Chicago, IL 60610, United States</w:t>
      </w:r>
    </w:p>
    <w:p>
      <w:pPr>
        <w:pStyle w:val="BodyText"/>
      </w:pPr>
      <w:r>
        <w:t xml:space="preserve">Quotation Estimate No. QTE-2025-04872 | Page 1 of 1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Chicago</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