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tashkent-financial-solutions-llp"/>
    <w:p>
      <w:pPr>
        <w:pStyle w:val="Heading1"/>
      </w:pPr>
      <w:r>
        <w:t xml:space="preserve">Tashkent Financial Solutions LLP</w:t>
      </w:r>
    </w:p>
    <w:p>
      <w:pPr>
        <w:pStyle w:val="FirstParagraph"/>
      </w:pPr>
      <w:r>
        <w:t xml:space="preserve">12 Amir Temur Avenue, Tashkent, 100011, Uzbekistan</w:t>
      </w:r>
    </w:p>
    <w:p>
      <w:pPr>
        <w:pStyle w:val="BodyText"/>
      </w:pPr>
      <w:r>
        <w:t xml:space="preserve">Tel: +998 (71) 200-45-67 | Email: info@tashkentfinancial.uz</w:t>
      </w:r>
    </w:p>
    <w:p>
      <w:pPr>
        <w:pStyle w:val="BodyText"/>
      </w:pPr>
      <w:r>
        <w:t xml:space="preserve">Registration No. 1000112345 | VAT ID: 200123456</w:t>
      </w:r>
    </w:p>
    <w:bookmarkEnd w:id="20"/>
    <w:p>
      <w:pPr>
        <w:pStyle w:val="BodyText"/>
      </w:pPr>
      <w:r>
        <w:t xml:space="preserve">Document Ref: QTE-2025-0847</w:t>
      </w:r>
    </w:p>
    <w:p>
      <w:pPr>
        <w:pStyle w:val="BodyText"/>
      </w:pPr>
      <w:r>
        <w:t xml:space="preserve">Date: 15 June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Accountant Services | Uzbekistan Tashkent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 (Client)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Alfa Trading House OOO, 45 Navoi Street, Tashkent, Uzbekistan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Tashkent Financial Solutions LLP – Accountant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Tashkent, Uzbekistan (On-site and Remote)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Uzbekistan Som (UZS) / US Dollar (USD)</w:t>
            </w:r>
          </w:p>
        </w:tc>
      </w:tr>
    </w:tbl>
    <w:bookmarkStart w:id="22" w:name="purpose-of-this-quotation-estimate"/>
    <w:p>
      <w:pPr>
        <w:pStyle w:val="Heading3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Tashkent Financial Solutions LLP to provide Alfa Trading House OOO with a comprehensive, itemized breakdown of costs associated with engaging a qualified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for ongoing financial management, tax compliance, and reporting services. This document is specifically tailored to the regulatory and operational environment of</w:t>
      </w:r>
      <w:r>
        <w:t xml:space="preserve"> </w:t>
      </w:r>
      <w:r>
        <w:t xml:space="preserve">Uzbekistan Tashkent</w:t>
      </w:r>
      <w:r>
        <w:t xml:space="preserve">, where local tax codes, labor regulations, and accounting standards (aligned with IFRS and the National Accounting Standards of the Republic of Uzbekistan) must be strictly observed.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engagement period commencing 1 August 2025 and is valid for acceptance within thirty (30) days of the issue date.</w:t>
      </w:r>
    </w:p>
    <w:bookmarkEnd w:id="22"/>
    <w:bookmarkStart w:id="23" w:name="scope-of-accountant-services"/>
    <w:p>
      <w:pPr>
        <w:pStyle w:val="Heading3"/>
      </w:pPr>
      <w:r>
        <w:t xml:space="preserve">2. Scope of Accountant Services</w:t>
      </w:r>
    </w:p>
    <w:p>
      <w:pPr>
        <w:pStyle w:val="FirstParagraph"/>
      </w:pPr>
      <w:r>
        <w:t xml:space="preserve">The following services will be delivered by our dedicated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team, all of whom hold certifications recognized by the Ministry of Finance of the Republic of Uzbekistan and are fluent in both Uzbek and Russian, with working proficiency in English: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bookkeeping and general ledger maintenance (IFRS-compliant)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filing of VAT returns (12% standard rate, Uzbekistan Tashkent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filings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income tax (CIT) annual return preparation and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processing for up to 50 employees (social contributions, personal income tax withholding per Uzbekistan labor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financial statements preparation (Balance Sheet, Income Statement, Cash Flow) for submission to the State Tax Committee of Tashkent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 reconciliation and cash flow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advisory and compliance consultation (unlimited hours, Uzbekistan Tashkent regulatory updates)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Fixed-asset register maintenance and depreciation scheduling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meetings with the client's management (Tashkent office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Year-end audit support and coordination with external auditors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ANNUAL FEE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$23,760.00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ANNUAL FEE (UZS at 1 USD = 12,800 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304,128,000 UZS</w:t>
            </w:r>
          </w:p>
        </w:tc>
      </w:tr>
    </w:tbl>
    <w:bookmarkEnd w:id="23"/>
    <w:bookmarkStart w:id="24" w:name="X985eb999f0cfcda5f1af1a675bf0b7c2e0a6c64"/>
    <w:p>
      <w:pPr>
        <w:pStyle w:val="Heading3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expiration date, rates may be revised to reflect changes in the Uzbekistan Tashkent market or regulatory environment.</w:t>
      </w:r>
    </w:p>
    <w:p>
      <w:pPr>
        <w:numPr>
          <w:ilvl w:val="0"/>
          <w:numId w:val="1001"/>
        </w:numPr>
        <w:pStyle w:val="Compact"/>
      </w:pPr>
      <w:r>
        <w:t xml:space="preserve">All fees are exclusive of applicable Value Added Tax (VAT) at the current rate of 12% as prescribed by the Tax Code of the Republic of Uzbekistan. VAT will be added to the final invoice upon service delivery.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contract signing; the remaining 50% shall be paid in equal monthly installments over the twelve-month engagement period.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assigned to this engagement will be a Chartered Accountant with a minimum of eight (8) years of experience in Uzbekistan Tashkent corporate finance and tax compliance.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all source documents, invoices, bank statements, and supporting records in a timely manner (within five business days of month-end).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special tax audits, transfer pricing documentation, or multi-entity consolidation) will be quoted separately at the standard hourly rate of $85.00 USD.</w:t>
      </w:r>
    </w:p>
    <w:p>
      <w:pPr>
        <w:numPr>
          <w:ilvl w:val="0"/>
          <w:numId w:val="1001"/>
        </w:numPr>
        <w:pStyle w:val="Compact"/>
      </w:pPr>
      <w:r>
        <w:t xml:space="preserve">Confidentiality: All financial data and records handled by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 are subject to a strict Non-Disclosure Agreement (NDA) in compliance with the Law of the Republic of Uzbekistan on Commercial Secrets.</w:t>
      </w:r>
    </w:p>
    <w:p>
      <w:pPr>
        <w:numPr>
          <w:ilvl w:val="0"/>
          <w:numId w:val="1001"/>
        </w:numPr>
        <w:pStyle w:val="Compact"/>
      </w:pPr>
      <w:r>
        <w:t xml:space="preserve">Termination: Either party may terminate the engagement with thirty (30) days' written notice. Fees for services rendered up to the termination date remain payable.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bookmarkEnd w:id="24"/>
    <w:bookmarkStart w:id="27" w:name="acceptance-and-authorization"/>
    <w:p>
      <w:pPr>
        <w:pStyle w:val="Heading3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has been reviewed, understood, and accepted in full. The engagement shall commence on the date specified in the master service agreement.</w:t>
      </w:r>
    </w:p>
    <w:bookmarkStart w:id="25" w:name="for-tashkent-financial-solutions-llp"/>
    <w:p>
      <w:pPr>
        <w:pStyle w:val="Heading4"/>
      </w:pPr>
      <w:r>
        <w:t xml:space="preserve">For: Tashkent Financial Solutions LLP</w:t>
      </w:r>
    </w:p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Name / Signature / Date</w:t>
      </w:r>
    </w:p>
    <w:bookmarkEnd w:id="25"/>
    <w:bookmarkStart w:id="26" w:name="for-alfa-trading-house-ooo-client"/>
    <w:p>
      <w:pPr>
        <w:pStyle w:val="Heading4"/>
      </w:pPr>
      <w:r>
        <w:t xml:space="preserve">For: Alfa Trading House OOO (Client)</w:t>
      </w:r>
    </w:p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Name / Signature / Date</w:t>
      </w:r>
    </w:p>
    <w:bookmarkEnd w:id="26"/>
    <w:p>
      <w:pPr>
        <w:pStyle w:val="BodyText"/>
      </w:pPr>
      <w:r>
        <w:t xml:space="preserve">Tashkent Financial Solutions LLP | 12 Amir Temur Avenue, Tashkent 100011, Uzbekistan | +998 (71) 200-45-67 | info@tashkentfinancial.uz</w:t>
      </w:r>
    </w:p>
    <w:p>
      <w:pPr>
        <w:pStyle w:val="BodyText"/>
      </w:pPr>
      <w:r>
        <w:t xml:space="preserve">This Quotation Estimate (Ref: QTE-2025-0847) is a commercial document. Unauthorized reproduction or distribution is prohibited. Page 1 of 1.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Accountant Services - Uzbekistan Tashkent</dc:title>
  <dc:creator/>
  <dc:language>en</dc:language>
  <cp:keywords/>
  <dcterms:created xsi:type="dcterms:W3CDTF">2026-10-10T10:21:12Z</dcterms:created>
  <dcterms:modified xsi:type="dcterms:W3CDTF">2026-10-10T10:21:12Z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